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88" w:rsidRDefault="00180188" w:rsidP="00180188">
      <w:pPr>
        <w:shd w:val="clear" w:color="auto" w:fill="FFFFFF"/>
        <w:jc w:val="center"/>
      </w:pPr>
      <w:r>
        <w:rPr>
          <w:b/>
        </w:rPr>
        <w:t>РЕСПУБЛИКА КАРЕЛИЯ</w:t>
      </w:r>
    </w:p>
    <w:p w:rsidR="00180188" w:rsidRDefault="00180188" w:rsidP="00180188">
      <w:pPr>
        <w:shd w:val="clear" w:color="auto" w:fill="FFFFFF"/>
        <w:jc w:val="center"/>
      </w:pPr>
      <w:r>
        <w:rPr>
          <w:b/>
        </w:rPr>
        <w:t>МУНИЦИПАЛЬНОЕ ОБРАЗОВАНИЕ</w:t>
      </w:r>
    </w:p>
    <w:p w:rsidR="00180188" w:rsidRDefault="00180188" w:rsidP="00180188">
      <w:pPr>
        <w:shd w:val="clear" w:color="auto" w:fill="FFFFFF"/>
        <w:jc w:val="center"/>
      </w:pPr>
      <w:r>
        <w:rPr>
          <w:b/>
        </w:rPr>
        <w:t>«МУЕЗЕРСКОЕ ГОРОДСКОЕ ПОСЕЛЕНИЕ»</w:t>
      </w:r>
    </w:p>
    <w:p w:rsidR="00180188" w:rsidRDefault="00180188" w:rsidP="00180188">
      <w:pPr>
        <w:shd w:val="clear" w:color="auto" w:fill="FFFFFF"/>
        <w:jc w:val="center"/>
        <w:rPr>
          <w:b/>
          <w:spacing w:val="-1"/>
        </w:rPr>
      </w:pPr>
      <w:r>
        <w:rPr>
          <w:b/>
          <w:spacing w:val="-1"/>
        </w:rPr>
        <w:t>АДМИНИСТРАЦИЯ МУЕЗЕРСКОГО ГОРОДСКОГО ПОСЕЛЕНИЯ</w:t>
      </w:r>
    </w:p>
    <w:p w:rsidR="00180188" w:rsidRDefault="00180188" w:rsidP="00180188">
      <w:pPr>
        <w:shd w:val="clear" w:color="auto" w:fill="FFFFFF"/>
        <w:jc w:val="center"/>
        <w:rPr>
          <w:b/>
          <w:color w:val="000000"/>
          <w:spacing w:val="2"/>
        </w:rPr>
      </w:pPr>
    </w:p>
    <w:p w:rsidR="00180188" w:rsidRDefault="00180188" w:rsidP="00180188">
      <w:pPr>
        <w:shd w:val="clear" w:color="auto" w:fill="FFFFFF"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П О С Т А Н О В Л Е Н И Е</w:t>
      </w:r>
    </w:p>
    <w:p w:rsidR="00180188" w:rsidRDefault="00180188" w:rsidP="00180188">
      <w:pPr>
        <w:shd w:val="clear" w:color="auto" w:fill="FFFFFF"/>
        <w:tabs>
          <w:tab w:val="left" w:pos="2352"/>
          <w:tab w:val="left" w:pos="7934"/>
        </w:tabs>
        <w:rPr>
          <w:color w:val="000000"/>
          <w:spacing w:val="-9"/>
        </w:rPr>
      </w:pPr>
    </w:p>
    <w:p w:rsidR="00180188" w:rsidRDefault="00180188" w:rsidP="00180188">
      <w:pPr>
        <w:shd w:val="clear" w:color="auto" w:fill="FFFFFF"/>
        <w:tabs>
          <w:tab w:val="left" w:pos="2352"/>
          <w:tab w:val="left" w:pos="7934"/>
        </w:tabs>
        <w:rPr>
          <w:b/>
          <w:color w:val="000000"/>
        </w:rPr>
      </w:pPr>
      <w:r>
        <w:rPr>
          <w:b/>
          <w:color w:val="000000"/>
          <w:spacing w:val="-9"/>
        </w:rPr>
        <w:t>от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 xml:space="preserve">  20 февраля   </w:t>
      </w:r>
      <w:r>
        <w:rPr>
          <w:b/>
          <w:color w:val="000000"/>
          <w:spacing w:val="-3"/>
        </w:rPr>
        <w:t>2024 года</w:t>
      </w:r>
      <w:r>
        <w:rPr>
          <w:b/>
          <w:color w:val="000000"/>
        </w:rPr>
        <w:t xml:space="preserve">                                                                     № 15</w:t>
      </w:r>
    </w:p>
    <w:p w:rsidR="00180188" w:rsidRDefault="00180188" w:rsidP="00180188">
      <w:pPr>
        <w:shd w:val="clear" w:color="auto" w:fill="FFFFFF"/>
        <w:rPr>
          <w:color w:val="000000"/>
          <w:spacing w:val="-1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19"/>
      </w:tblGrid>
      <w:tr w:rsidR="00180188" w:rsidTr="00180188">
        <w:trPr>
          <w:trHeight w:val="3322"/>
        </w:trPr>
        <w:tc>
          <w:tcPr>
            <w:tcW w:w="47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80188" w:rsidRDefault="00180188">
            <w:pPr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Об осуществлении главными распорядителями (распорядителями) средств бюджета Муезерского  городского поселения, главными администраторами (администраторами) доходов бюджета Муезерского  городского поселения, главными администраторами (администраторами) источников финансирования дефицита бюджета Муезерского городского поселения внутреннего финансового контроля и внутреннего финансового аудита</w:t>
            </w:r>
          </w:p>
        </w:tc>
      </w:tr>
    </w:tbl>
    <w:p w:rsidR="00180188" w:rsidRDefault="00180188" w:rsidP="00180188">
      <w:pPr>
        <w:shd w:val="clear" w:color="auto" w:fill="FFFFFF"/>
        <w:ind w:firstLine="709"/>
        <w:rPr>
          <w:rFonts w:eastAsia="Calibri"/>
          <w:bCs/>
          <w:lang w:eastAsia="en-US"/>
        </w:rPr>
      </w:pPr>
    </w:p>
    <w:p w:rsidR="00180188" w:rsidRDefault="00180188" w:rsidP="00180188">
      <w:pPr>
        <w:shd w:val="clear" w:color="auto" w:fill="FFFFFF"/>
        <w:ind w:firstLine="709"/>
        <w:rPr>
          <w:rFonts w:eastAsia="Calibri"/>
          <w:bCs/>
          <w:lang w:eastAsia="en-US"/>
        </w:rPr>
      </w:pPr>
    </w:p>
    <w:p w:rsidR="00180188" w:rsidRDefault="00180188" w:rsidP="00180188">
      <w:pPr>
        <w:shd w:val="clear" w:color="auto" w:fill="FFFFFF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Cs/>
          <w:lang w:eastAsia="en-US"/>
        </w:rPr>
        <w:t xml:space="preserve">     В соответствии с пунктом 5 статьи 160.2-1 Бюджетного кодекса Российской Федерации, администрация Муезерского городского поселения  </w:t>
      </w:r>
      <w:r>
        <w:rPr>
          <w:rFonts w:eastAsia="Calibri"/>
          <w:b/>
          <w:bCs/>
          <w:lang w:eastAsia="en-US"/>
        </w:rPr>
        <w:t>ПОСТАНОВЛЯЕТ</w:t>
      </w:r>
      <w:r>
        <w:rPr>
          <w:b/>
        </w:rPr>
        <w:t>:</w:t>
      </w:r>
    </w:p>
    <w:p w:rsidR="00180188" w:rsidRDefault="00180188" w:rsidP="0018018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t xml:space="preserve">     1. </w:t>
      </w:r>
      <w:r>
        <w:rPr>
          <w:rFonts w:eastAsia="Calibri"/>
          <w:bCs/>
          <w:lang w:eastAsia="en-US"/>
        </w:rPr>
        <w:t xml:space="preserve">Утвердить прилагаемый Порядок осуществления главными распорядителями (распорядителями)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, главными администраторами (администраторами) доходов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, главными администраторами (администраторами) источников финансирования дефицита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 внутреннего финансового контроля и внутреннего финансового аудита.</w:t>
      </w:r>
    </w:p>
    <w:p w:rsidR="00180188" w:rsidRDefault="00180188" w:rsidP="00180188">
      <w:pPr>
        <w:widowControl w:val="0"/>
        <w:autoSpaceDE w:val="0"/>
        <w:autoSpaceDN w:val="0"/>
        <w:ind w:right="57"/>
        <w:jc w:val="both"/>
        <w:outlineLvl w:val="1"/>
        <w:rPr>
          <w:sz w:val="22"/>
        </w:rPr>
      </w:pPr>
      <w:r>
        <w:t xml:space="preserve">          2. 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 </w:t>
      </w:r>
      <w:r>
        <w:rPr>
          <w:color w:val="000000"/>
        </w:rPr>
        <w:t xml:space="preserve">  </w:t>
      </w:r>
      <w:r>
        <w:t xml:space="preserve">с адресом доступа  </w:t>
      </w:r>
      <w:hyperlink r:id="rId4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muesersky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ru</w:t>
        </w:r>
      </w:hyperlink>
    </w:p>
    <w:p w:rsidR="00180188" w:rsidRDefault="00180188" w:rsidP="00180188">
      <w:pPr>
        <w:autoSpaceDE w:val="0"/>
        <w:autoSpaceDN w:val="0"/>
        <w:adjustRightInd w:val="0"/>
        <w:jc w:val="both"/>
      </w:pPr>
      <w:r>
        <w:t xml:space="preserve">          3.Настоящее постановление вступает в силу со дня его опубликования (обнародования)  в средствах массовой информации.</w:t>
      </w:r>
    </w:p>
    <w:p w:rsidR="00180188" w:rsidRDefault="00180188" w:rsidP="0018018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t xml:space="preserve">         4. Контроль за исполнением настоящего постановления возложить на главного бухгалтера администрации Муезерского городского поселения (И.В.Фомина).</w:t>
      </w:r>
    </w:p>
    <w:p w:rsidR="00180188" w:rsidRDefault="00180188" w:rsidP="00180188">
      <w:pPr>
        <w:jc w:val="both"/>
        <w:rPr>
          <w:lang/>
        </w:rPr>
      </w:pPr>
    </w:p>
    <w:p w:rsidR="00180188" w:rsidRDefault="00180188" w:rsidP="00180188">
      <w:pPr>
        <w:shd w:val="clear" w:color="auto" w:fill="FFFFFF"/>
      </w:pPr>
    </w:p>
    <w:p w:rsidR="00180188" w:rsidRDefault="00180188" w:rsidP="00180188">
      <w:pPr>
        <w:shd w:val="clear" w:color="auto" w:fill="FFFFFF"/>
      </w:pPr>
    </w:p>
    <w:p w:rsidR="00180188" w:rsidRDefault="00180188" w:rsidP="00180188">
      <w:pPr>
        <w:shd w:val="clear" w:color="auto" w:fill="FFFFFF"/>
      </w:pPr>
      <w:r>
        <w:t xml:space="preserve">И.о.Главы Муезерского городского поселения                                     С.В.Смирнова   </w:t>
      </w:r>
    </w:p>
    <w:p w:rsidR="00180188" w:rsidRDefault="00180188" w:rsidP="00180188">
      <w:pPr>
        <w:ind w:right="-1"/>
        <w:jc w:val="center"/>
        <w:rPr>
          <w:noProof/>
        </w:rPr>
      </w:pPr>
    </w:p>
    <w:p w:rsidR="00180188" w:rsidRDefault="00180188" w:rsidP="00180188">
      <w:pPr>
        <w:ind w:right="-1"/>
        <w:jc w:val="center"/>
        <w:rPr>
          <w:noProof/>
        </w:rPr>
      </w:pPr>
    </w:p>
    <w:p w:rsidR="00180188" w:rsidRDefault="00180188" w:rsidP="00180188">
      <w:pPr>
        <w:ind w:right="-1"/>
        <w:jc w:val="center"/>
        <w:rPr>
          <w:noProof/>
        </w:rPr>
      </w:pPr>
    </w:p>
    <w:p w:rsidR="00180188" w:rsidRDefault="00180188" w:rsidP="00180188">
      <w:pPr>
        <w:ind w:right="-1"/>
        <w:jc w:val="center"/>
        <w:rPr>
          <w:noProof/>
        </w:rPr>
      </w:pPr>
    </w:p>
    <w:p w:rsidR="00180188" w:rsidRDefault="00180188" w:rsidP="00180188">
      <w:pPr>
        <w:ind w:right="-1"/>
        <w:jc w:val="center"/>
        <w:rPr>
          <w:noProof/>
        </w:rPr>
      </w:pPr>
    </w:p>
    <w:p w:rsidR="00180188" w:rsidRDefault="00180188" w:rsidP="00180188">
      <w:pPr>
        <w:ind w:right="-1"/>
        <w:jc w:val="center"/>
        <w:rPr>
          <w:noProof/>
        </w:rPr>
      </w:pPr>
    </w:p>
    <w:p w:rsidR="00180188" w:rsidRDefault="00180188" w:rsidP="00180188">
      <w:pPr>
        <w:ind w:right="-1"/>
        <w:jc w:val="center"/>
        <w:rPr>
          <w:noProof/>
        </w:rPr>
      </w:pPr>
    </w:p>
    <w:p w:rsidR="00180188" w:rsidRDefault="00180188" w:rsidP="00180188">
      <w:pPr>
        <w:ind w:right="-1"/>
        <w:jc w:val="center"/>
        <w:rPr>
          <w:noProof/>
        </w:rPr>
      </w:pPr>
    </w:p>
    <w:p w:rsidR="00180188" w:rsidRDefault="00180188" w:rsidP="00180188">
      <w:pPr>
        <w:ind w:right="-1"/>
        <w:jc w:val="center"/>
        <w:rPr>
          <w:noProof/>
        </w:rPr>
      </w:pPr>
    </w:p>
    <w:p w:rsidR="00180188" w:rsidRDefault="00180188" w:rsidP="00180188">
      <w:pPr>
        <w:ind w:right="-1"/>
        <w:jc w:val="center"/>
        <w:rPr>
          <w:noProof/>
        </w:rPr>
      </w:pPr>
    </w:p>
    <w:p w:rsidR="00180188" w:rsidRDefault="00180188" w:rsidP="00180188">
      <w:pPr>
        <w:ind w:right="-1"/>
        <w:jc w:val="center"/>
        <w:rPr>
          <w:noProof/>
        </w:rPr>
      </w:pPr>
    </w:p>
    <w:p w:rsidR="00180188" w:rsidRDefault="00180188" w:rsidP="00180188">
      <w:pPr>
        <w:jc w:val="right"/>
      </w:pPr>
    </w:p>
    <w:p w:rsidR="00180188" w:rsidRDefault="00180188" w:rsidP="00180188">
      <w:pPr>
        <w:jc w:val="right"/>
      </w:pPr>
      <w:r>
        <w:t xml:space="preserve">                                                                                           </w:t>
      </w:r>
    </w:p>
    <w:p w:rsidR="00180188" w:rsidRDefault="00180188" w:rsidP="00180188">
      <w:pPr>
        <w:jc w:val="right"/>
      </w:pPr>
    </w:p>
    <w:p w:rsidR="00180188" w:rsidRDefault="00180188" w:rsidP="00180188">
      <w:pPr>
        <w:jc w:val="right"/>
        <w:rPr>
          <w:b/>
        </w:rPr>
      </w:pPr>
      <w:r>
        <w:rPr>
          <w:b/>
        </w:rPr>
        <w:t>Утвержден</w:t>
      </w:r>
    </w:p>
    <w:p w:rsidR="00180188" w:rsidRDefault="00180188" w:rsidP="00180188">
      <w:pPr>
        <w:jc w:val="right"/>
        <w:rPr>
          <w:b/>
        </w:rPr>
      </w:pPr>
      <w:r>
        <w:rPr>
          <w:b/>
        </w:rPr>
        <w:t xml:space="preserve"> постановлением администрации</w:t>
      </w:r>
    </w:p>
    <w:p w:rsidR="00180188" w:rsidRDefault="00180188" w:rsidP="00180188">
      <w:pPr>
        <w:jc w:val="right"/>
        <w:rPr>
          <w:b/>
        </w:rPr>
      </w:pPr>
      <w:r>
        <w:rPr>
          <w:b/>
        </w:rPr>
        <w:t xml:space="preserve">Муезерского </w:t>
      </w:r>
      <w:r>
        <w:rPr>
          <w:b/>
          <w:bCs/>
          <w:color w:val="000000"/>
        </w:rPr>
        <w:t>городского поселения</w:t>
      </w:r>
    </w:p>
    <w:p w:rsidR="00180188" w:rsidRDefault="00180188" w:rsidP="00180188">
      <w:pPr>
        <w:jc w:val="right"/>
        <w:rPr>
          <w:b/>
        </w:rPr>
      </w:pPr>
      <w:r>
        <w:rPr>
          <w:b/>
        </w:rPr>
        <w:t xml:space="preserve">от  20 февраля  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</w:rPr>
          <w:t>2024 г</w:t>
        </w:r>
      </w:smartTag>
      <w:r>
        <w:rPr>
          <w:b/>
        </w:rPr>
        <w:t xml:space="preserve">. №  15   </w:t>
      </w:r>
    </w:p>
    <w:p w:rsidR="00180188" w:rsidRDefault="00180188" w:rsidP="00180188">
      <w:pPr>
        <w:jc w:val="right"/>
      </w:pPr>
      <w:r>
        <w:t xml:space="preserve"> </w:t>
      </w:r>
    </w:p>
    <w:p w:rsidR="00180188" w:rsidRDefault="00180188" w:rsidP="00180188">
      <w:pPr>
        <w:jc w:val="right"/>
      </w:pPr>
    </w:p>
    <w:p w:rsidR="00180188" w:rsidRDefault="00180188" w:rsidP="00180188">
      <w:pPr>
        <w:jc w:val="center"/>
        <w:rPr>
          <w:b/>
        </w:rPr>
      </w:pPr>
      <w:r>
        <w:rPr>
          <w:b/>
        </w:rPr>
        <w:t>ПОРЯДОК</w:t>
      </w:r>
    </w:p>
    <w:p w:rsidR="00180188" w:rsidRDefault="00180188" w:rsidP="00180188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осуществления главными распорядителями (распорядителями) средств бюджета Муезерского  </w:t>
      </w:r>
      <w:r>
        <w:rPr>
          <w:b/>
          <w:bCs/>
          <w:color w:val="000000"/>
        </w:rPr>
        <w:t>городского поселения</w:t>
      </w:r>
      <w:r>
        <w:rPr>
          <w:rFonts w:eastAsia="Calibri"/>
          <w:b/>
          <w:bCs/>
          <w:lang w:eastAsia="en-US"/>
        </w:rPr>
        <w:t xml:space="preserve">, главными администраторами (администраторами) доходов бюджета Муезерского  </w:t>
      </w:r>
      <w:r>
        <w:rPr>
          <w:b/>
          <w:bCs/>
          <w:color w:val="000000"/>
        </w:rPr>
        <w:t>городского поселения</w:t>
      </w:r>
      <w:r>
        <w:rPr>
          <w:rFonts w:eastAsia="Calibri"/>
          <w:b/>
          <w:bCs/>
          <w:lang w:eastAsia="en-US"/>
        </w:rPr>
        <w:t xml:space="preserve">, главными администраторами (администраторами) источников финансирования дефицита бюджета Муезерского  </w:t>
      </w:r>
      <w:r>
        <w:rPr>
          <w:b/>
          <w:bCs/>
          <w:color w:val="000000"/>
        </w:rPr>
        <w:t xml:space="preserve">городского поселения </w:t>
      </w:r>
      <w:r>
        <w:rPr>
          <w:rFonts w:eastAsia="Calibri"/>
          <w:b/>
          <w:bCs/>
          <w:lang w:eastAsia="en-US"/>
        </w:rPr>
        <w:t>внутреннего финансового контроля и внутреннего финансового аудита</w:t>
      </w:r>
    </w:p>
    <w:p w:rsidR="00180188" w:rsidRDefault="00180188" w:rsidP="00180188">
      <w:pPr>
        <w:jc w:val="center"/>
        <w:rPr>
          <w:rFonts w:eastAsia="Calibri"/>
          <w:b/>
          <w:bCs/>
          <w:lang w:eastAsia="en-US"/>
        </w:rPr>
      </w:pP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1. Настоящий Порядок определяет правила осуществления главными распорядителями (распорядителями)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, главными администраторами (администраторами) доходов бюджета Муезерского </w:t>
      </w:r>
      <w:r>
        <w:rPr>
          <w:bCs/>
          <w:color w:val="000000"/>
        </w:rPr>
        <w:t>городского поселения,</w:t>
      </w:r>
      <w:r>
        <w:rPr>
          <w:rFonts w:eastAsia="Calibri"/>
          <w:bCs/>
          <w:lang w:eastAsia="en-US"/>
        </w:rPr>
        <w:t xml:space="preserve"> главными администраторами (администраторами) источников финансирования дефицита бюджета 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 xml:space="preserve">(далее - главный администратор (администратор)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) внутреннего финансового контроля и на основе функциональной независимости внутреннего финансового аудита.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2. Главный распорядитель (распорядитель) средств бюджета Муезерского 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осуществляет внутренний финансовый контроль, направленный на: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соблюдение внутренних стандартов и процедур составления и исполнения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 xml:space="preserve">по расходам, составления бюджетной отчетности и ведения бюджетного учета главными распорядителями бюджетных средств и подведомственными им распорядителями и получателями средств бюджета  Муезерского 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подготовку и организацию мер по повышению экономности и результативности использования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3. Главный администратор (администратор) доходов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 xml:space="preserve">осуществляет внутренний финансовый контроль, направленный на соблюдение внутренних стандартов и процедур составления и исполнения бюджета Муезерского  </w:t>
      </w:r>
      <w:r>
        <w:rPr>
          <w:bCs/>
          <w:color w:val="000000"/>
        </w:rPr>
        <w:t xml:space="preserve">городского поселения  </w:t>
      </w:r>
      <w:r>
        <w:rPr>
          <w:rFonts w:eastAsia="Calibri"/>
          <w:bCs/>
          <w:lang w:eastAsia="en-US"/>
        </w:rPr>
        <w:t xml:space="preserve">по доходам, составления бюджетной отчетности и ведения бюджетного учета этим главным администратором доходов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 xml:space="preserve">и подведомственными администраторами доходов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4. Главный администратор (администратор) источников финансирования дефицита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осуществляет внутренний финансовый контроль, направленный на: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соблюдение внутренних стандартов и процедур составления и исполнения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 xml:space="preserve">по источникам финансирования дефицита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, составления бюджетной отчетности и ведения бюджетного учета этим главным администратором источников финансирования дефицита </w:t>
      </w:r>
      <w:r>
        <w:rPr>
          <w:rFonts w:eastAsia="Calibri"/>
          <w:bCs/>
          <w:lang w:eastAsia="en-US"/>
        </w:rPr>
        <w:lastRenderedPageBreak/>
        <w:t xml:space="preserve">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 xml:space="preserve">и подведомственными администраторами источников финансирования дефицита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5. Под внутренними стандартами в целях настоящего Порядка понимаются правовые акты главных администраторов (администраторов)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, регулирующие составление и исполнение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, составление бюджетной отчетности и ведение бюджетного учета, включая порядок ведения учетной политики.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6. Внутренний финансовый контроль осуществляется в структурных подразделениях главного администратора (администратора)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 и получателя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, исполняющих бюджетные полномочия.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7. Должностные лица структурных подразделений главного администратора (администратора) средств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осуществляют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а) составление и представление в Финансовое управление Муезерского района документов, необходимых для составления и рассмотрения проекта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, в том числе реестров расходных обязательств и обоснований бюджетных ассигнований;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б) составление и представление главному администратору (администратору) средств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 xml:space="preserve">документов, необходимых для составления и рассмотрения проекта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в) составление и представление в Финансовое управление Муезерского муниципального района документов, необходимых для составления и ведения кассового плана по доходам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, расходам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 и источникам финансирования дефицита бюджета Муезерского 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г) составление, утверждение и ведение бюджетной росписи главного распорядителя (распорядителя)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д) составление и направление в Финансовое управление Муезерского района документов, необходимых для формирования и ведения сводной бюджетной росписи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, а также для доведения (распределения) бюджетных ассигнований и лимитов бюджетных обязательств до главных распорядителей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е) составление, утверждение и ведение бюджетных смет и свода бюджетных смет;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ж) формирование и утверждение муниципальных заданий в отношении подведомственных муниципальных учреждений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з) исполнение бюджетной сметы;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и) принятие и исполнение бюджетных обязательств;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) в бюджет Муезерского 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, пеней и штрафов по ним;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л) принятие решений о возврате излишне уплаченных (взысканных) платежей в бюджет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, а также процентов за несвоевременное осуществление такого возврата и процентов, начисленных на излишне взысканные суммы;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м) принятие решений о зачете (об уточнении) платежей в бюджет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н) 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</w:t>
      </w:r>
      <w:r>
        <w:rPr>
          <w:rFonts w:eastAsia="Calibri"/>
          <w:bCs/>
          <w:lang w:eastAsia="en-US"/>
        </w:rPr>
        <w:lastRenderedPageBreak/>
        <w:t>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о) составление и представление бюджетной отчетности и сводной бюджетной отчетности;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п) исполнение судебных актов по искам к Муезерскому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, а также судебных актов, предусматривающих обращение взыскания на средства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 xml:space="preserve">по денежным обязательствам муниципальных казенных учреждений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bookmarkStart w:id="0" w:name="Par25"/>
      <w:bookmarkEnd w:id="0"/>
      <w:r>
        <w:rPr>
          <w:rFonts w:eastAsia="Calibri"/>
          <w:bCs/>
          <w:lang w:eastAsia="en-US"/>
        </w:rPr>
        <w:t>8. При осуществлении внутреннего финансового контроля производятся следующие контрольные действия: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проверка оформления документов на соответствие требованиям нормативных правовых актов, регулирующих бюджетные правоотношения, и внутренним стандартам;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авторизация операций (действий по формированию документов, необходимых для выполнения внутренних бюджетных процедур);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в) сверка данных;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г) сбор и анализ информации о результатах выполнения внутренних бюджетных процедур.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9. Формами проведения внутреннего финансового контроля являются контрольные действия, указанные в пункте 8 настоящего Порядка, применяемые в ходе самоконтроля и (или) контроля по уровню подчиненности (подведомственности).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10. К способам проведения контрольных действий относятся: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11. Подготовка к проведению внутреннего финансового контроля заключается в формировании актуализации карты внутреннего финансового контроля руководителем каждого структурного подразделения, ответственного за результаты выполнения внутренних бюджетных процедур.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12.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действий.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13. Процесс формирования актуализации карты внутреннего финансового контроля включает следующие этапы: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анализ предмета внутреннего финансового контроля в целях определения применяемых к нему методов контроля и контрольных действий (далее - процедуры внутреннего финансового контроля);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14. Утверждение карты внутреннего финансового контроля осуществляется руководителем (заместителем руководителя) главного администратора (администратора) средств бюджета Муезерского 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15. Актуализация карт внутреннего финансового контроля проводится не реже одного раза в год: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до начала очередного финансового года;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 xml:space="preserve">б) при принятии решения руководителем (заместителем руководителя) главного администратора (администратора) средств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о внесении изменений в карты внутреннего финансового контроля;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в)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16. Формирование, утверждение и актуализация карт внутреннего финансового контроля осуществляется в порядке, установленном главным распорядителем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, главным администратором доходов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 xml:space="preserve">и главным администратором источников финансирования дефицита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17. Ответственность за организацию внутреннего финансового контроля несет руководитель главного администратора (администратора)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18. Главный администратор (администратор) средств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 xml:space="preserve">обязан представлять органу исполнительной власти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, уполномоченному на осуществление внутреннего муниципального финансового контроля, запрашиваемые им информацию и документы в целях проведения анализа осуществления внутреннего финансового контроля.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19. Внутренний финансовый контроль 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20. Самоконтроль осуществляется сплошным способом должностным лицом каждого подразделения главного администратора (администратора) средств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путем проведения проверки каждой выполняемой им операции на соответствие нормативным правовым актам, регулирующим бюджетные правоотношения, внутренним стандартам и должностным регламентам, а также путем оценки причин и обстоятельств (факторов), негативно влияющих на совершение операции.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21. Контроль по уровню подчиненности осуществляется сплошным или выборочным способом руководителем (заместителем руководителя) и (или) руководителем структурного подразделения главного администратора (администратора) средств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(иным уполномоченным лицом)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22. 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распорядителями и получателями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, администраторами доходов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 xml:space="preserve">и администраторами источников финансирования дефицита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, путем проведения проверок, направленных на установление соответствия представленных документов требованиям нормативных правовых актов, регулирующих бюджетные правоотношения, и внутренним стандартам,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23.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регистрах (журналах) внутреннего финансового контроля.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Ведение регистров (журналов) внутреннего финансового контроля осуществляется в каждом подразделении, ответственном за выполнение внутренних бюджетных процедур.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24. Регистры (журналы) внутреннего финансового контроля подлежат учету и хранению в установленном главным администратором (администратором) средств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порядке, в том числе с применением автоматизированных информационных систем.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25. Информация о результатах внутреннего финансового контроля направляется структурным подразделением, ответственным за результаты выполнения внутренних бюджетных процедур, руководителю (заместителю руководителя) главного администратора (администратора) средств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с установленной им периодичностью.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26. По итогам рассмотрения результатов внутреннего финансового контроля руководителем главного администратора (администратора) средств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принимаются решения с указанием сроков их выполнения, направленные на: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в) 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г)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д) изменение внутренних стандартов, в том числе учетной политики главного администратора (администратора)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е)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ж) устранение конфликта интересов у должностных лиц, осуществляющих внутренние бюджетные процедуры;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з)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и) ведение эффективной кадровой политики в отношении структурных подразделений главного администратора (администратора)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27.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муниципального финансового контроля и отчетах внутреннего финансового аудита, представленных руководителю (заместителю </w:t>
      </w:r>
      <w:r>
        <w:rPr>
          <w:rFonts w:eastAsia="Calibri"/>
          <w:bCs/>
          <w:lang w:eastAsia="en-US"/>
        </w:rPr>
        <w:lastRenderedPageBreak/>
        <w:t xml:space="preserve">руководителя) главного администратора (администратора)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28. Главный администратор (администратор) средств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вправе определить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29. Главный администратор (администратор) средств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осуществляет внутренний финансовый аудит в целях: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оценки надежности внутреннего финансового контроля и подготовки рекомендаций по повышению его эффективности;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в) подготовки предложений по повышению экономности и результативности использования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30. Внутренний финансовый аудит осуществляется структурными подразделениями и (или) уполномоченными должностными лицами, работниками главного администратора (администратора) средств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Субъект внутреннего финансового аудита подчиняется непосредственно руководителю главного администратора (администратора)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31.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(администратора)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, подведомственными распорядителями и получателями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, администраторами доходов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, администраторами источников финансирования дефицита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(далее - объекты аудита), а также организация и осуществление внутреннего финансового контроля.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32.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(администратора) средств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(далее - план) до начала очередного финансового года.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33. План представляет собой перечень аудиторских проверок, которые планируется провести в очередном финансовом году.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 каждой аудиторской проверке в плане указывается проверяемая внутренняя бюджетная процедура, объекты аудита, срок проведения аудиторской проверки и ответственные исполнители.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Составление, утверждение и ведение плана осуществляется в порядке, установленном главным администратором (администратором)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34. Аудиторские проверки подразделяются на: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выездные проверки, которые проводятся по месту нахождения объектов аудита;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в)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35. Должностные лица субъекта внутреннего финансового аудита при проведении аудиторских проверок имеют право: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в) привлекать независимых экспертов.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Срок направления и исполнения указанного запроса устанавливается главным администратором (администратором)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36. Субъект внутреннего финансового аудита обязан: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соблюдать требования нормативных правовых актов в установленной сфере деятельности;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проводить аудиторские проверки в соответствии с программой аудиторской проверки;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37. Ответственность за организацию внутреннего финансового аудита несет руководитель главного администратора (администратора)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38. Главный администратор (администратор) средств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 xml:space="preserve">обязан представлять органу исполнительной власти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, уполномоченному на осуществление внутреннего муниципального финансового контроля, запрашиваемые им информацию и документы в целях проведения анализа внутреннего финансового аудита.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39. При планировании аудиторских проверок учитываются: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а)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(администратора) средств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в случае неправомерного исполнения этих операций;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в) наличие значимых бюджетных рисков после проведения процедур внутреннего финансового контроля;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г) степень обеспеченности подразделения внутреннего финансового аудита ресурсами (трудовыми, материальными и финансовыми);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д) возможность проведения аудиторских проверок в установленные сроки;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е) наличие резерва времени для выполнения внеплановых аудиторских проверок.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40. В целях составления плана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а) осуществления внутреннего финансового контроля за период, подлежащий аудиторской проверке;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проведения в текущем и (или) отчетном финансовом году контрольных мероприятий органами муниципального финансового контроля в отношении финансово-хозяйственной деятельности объектов аудита.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41. Аудиторская проверка назначается решением руководителя главного администратора (администратора) средств бюджета Муезерского 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42. Аудиторская проверка проводится на основании программы аудиторской проверки, утвержденной руководителем субъекта внутреннего финансового аудита.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43. Программа аудиторской проверки должна содержать: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тему аудиторской проверки;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наименование объектов аудита;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в) перечень вопросов, подлежащих изучению в ходе аудиторской проверки, а также сроки ее проведения.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44. В ходе аудиторской проверки проводятся контрольные действия по документальному и фактическому изучению финансовых и хозяйственных операций по вопросам программы аудиторской проверки.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45. Контрольные действия по документальному изучению финансовых и хозяйственных операций объекта аудита проводятся по финансовым, бухгалтерским, отчетным документам и иным документам объекта аудита.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Контрольные действия по фактическому изучению финансовых и хозяйственных операций объекта аудита проводятся путем осмотра, инвентаризации, наблюдения, пересчета, контрольных замеров.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46.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документы, отражающие подготовку аудиторской проверки, включая ее программу;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сведения о характере, сроках, об объеме аудиторской проверки и о результатах ее выполнения;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в) сведения о выполнении внутреннего финансового контроля в отношении операций, связанных с темой аудиторской проверки;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д) письменные заявления и объяснения, полученные от должностных лиц и иных работников объектов аудита;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е)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ж) копии финансово-хозяйственных документов объекта аудита, подтверждающих выявленные нарушения;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з) акт аудиторской проверки.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47. Предельные сроки проведения аудиторских проверок, основания для их приостановления и продления устанавливаются главным администратором (администратором) средств бюджета Муезерского 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48. Результаты аудиторской проверки оформляются актом аудиторской проверки, который подписывается руководителем аудиторской группы и вручается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 xml:space="preserve">49. Форма акта аудиторской проверки, порядок направления и сроки его рассмотрения объектом аудита устанавливаются главным администратором (администратором) средств бюджета Муезерского 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50.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информацию о наличии или об отсутствии возражений со стороны объектов аудита;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г)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д)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планы (карты) внутреннего финансового контроля, а также предложения по повышению экономности и результативности использования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51. Отчет о результатах аудиторской проверки с приложением акта аудиторской проверки направляется руководителю главного администратора (администратора)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. По результатам рассмотрения указанного отчета руководитель главного администратора (администратора) средств бюджета Муезерского 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вправе принять одно или несколько из решений: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о необходимости реализации аудиторских выводов, предложений и рекомендаций;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о недостаточной обоснованности аудиторских выводов, предложений и рекомендаций;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г) о направлении материалов в орган исполнительной власти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>уполномоченный на осуществление внутреннего муниципального финансового контроля, и (или)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52. Субъекты внутреннего финансового аудита обеспечивают составление годовой (квартальной) отчетности о результатах осуществления внутреннего финансового аудита.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53. Годовая (квартальная)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главного администратора (администратора)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эффективности использования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54. Порядок составления и представления годовой (квартальной) отчетности о результатах осуществления внутреннего финансового аудита устанавливается главным распорядителем средств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 xml:space="preserve">, главным </w:t>
      </w:r>
      <w:r>
        <w:rPr>
          <w:rFonts w:eastAsia="Calibri"/>
          <w:bCs/>
          <w:lang w:eastAsia="en-US"/>
        </w:rPr>
        <w:lastRenderedPageBreak/>
        <w:t xml:space="preserve">администратором доходов бюджета Муезерского </w:t>
      </w:r>
      <w:r>
        <w:rPr>
          <w:bCs/>
          <w:color w:val="000000"/>
        </w:rPr>
        <w:t xml:space="preserve">городского поселения </w:t>
      </w:r>
      <w:r>
        <w:rPr>
          <w:rFonts w:eastAsia="Calibri"/>
          <w:bCs/>
          <w:lang w:eastAsia="en-US"/>
        </w:rPr>
        <w:t xml:space="preserve">и главным администратором источников финансирования дефицита бюджета Муезерского </w:t>
      </w:r>
      <w:r>
        <w:rPr>
          <w:bCs/>
          <w:color w:val="000000"/>
        </w:rPr>
        <w:t>городского поселения</w:t>
      </w:r>
      <w:r>
        <w:rPr>
          <w:rFonts w:eastAsia="Calibri"/>
          <w:bCs/>
          <w:lang w:eastAsia="en-US"/>
        </w:rPr>
        <w:t>.</w:t>
      </w:r>
    </w:p>
    <w:p w:rsidR="00180188" w:rsidRDefault="00180188" w:rsidP="00180188">
      <w:pPr>
        <w:jc w:val="both"/>
        <w:rPr>
          <w:b/>
        </w:rPr>
      </w:pPr>
    </w:p>
    <w:p w:rsidR="00180188" w:rsidRDefault="00180188" w:rsidP="00180188">
      <w:pPr>
        <w:jc w:val="both"/>
      </w:pPr>
    </w:p>
    <w:p w:rsidR="00180188" w:rsidRDefault="00180188" w:rsidP="00180188">
      <w:pPr>
        <w:ind w:right="-1"/>
        <w:jc w:val="both"/>
      </w:pPr>
    </w:p>
    <w:p w:rsidR="00180188" w:rsidRDefault="00180188" w:rsidP="00180188">
      <w:pPr>
        <w:ind w:left="-340" w:right="283"/>
        <w:jc w:val="both"/>
        <w:rPr>
          <w:b/>
        </w:rPr>
      </w:pPr>
    </w:p>
    <w:p w:rsidR="00180188" w:rsidRDefault="00180188" w:rsidP="00180188">
      <w:pPr>
        <w:ind w:left="-340" w:right="283"/>
        <w:jc w:val="both"/>
        <w:rPr>
          <w:b/>
        </w:rPr>
      </w:pPr>
    </w:p>
    <w:p w:rsidR="00180188" w:rsidRDefault="00180188" w:rsidP="00180188">
      <w:pPr>
        <w:ind w:left="-340" w:right="283"/>
        <w:jc w:val="both"/>
        <w:rPr>
          <w:b/>
        </w:rPr>
      </w:pPr>
    </w:p>
    <w:p w:rsidR="00180188" w:rsidRDefault="00180188" w:rsidP="00180188">
      <w:pPr>
        <w:ind w:left="-340" w:right="283"/>
        <w:jc w:val="both"/>
        <w:rPr>
          <w:b/>
        </w:rPr>
      </w:pPr>
    </w:p>
    <w:p w:rsidR="00180188" w:rsidRDefault="00180188" w:rsidP="00180188">
      <w:pPr>
        <w:ind w:left="-340" w:right="283"/>
        <w:jc w:val="both"/>
        <w:rPr>
          <w:b/>
        </w:rPr>
      </w:pPr>
    </w:p>
    <w:p w:rsidR="00180188" w:rsidRDefault="00180188" w:rsidP="00180188">
      <w:pPr>
        <w:ind w:left="-340" w:right="283"/>
        <w:jc w:val="both"/>
        <w:rPr>
          <w:b/>
        </w:rPr>
      </w:pPr>
    </w:p>
    <w:p w:rsidR="00180188" w:rsidRDefault="00180188" w:rsidP="00180188">
      <w:pPr>
        <w:ind w:left="-340" w:right="283"/>
        <w:rPr>
          <w:b/>
        </w:rPr>
      </w:pPr>
    </w:p>
    <w:p w:rsidR="00180188" w:rsidRDefault="00180188" w:rsidP="00180188">
      <w:pPr>
        <w:ind w:left="-340" w:right="283"/>
        <w:rPr>
          <w:b/>
        </w:rPr>
      </w:pPr>
    </w:p>
    <w:p w:rsidR="00434495" w:rsidRDefault="00180188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80188"/>
    <w:rsid w:val="00021538"/>
    <w:rsid w:val="00180188"/>
    <w:rsid w:val="005473B2"/>
    <w:rsid w:val="006D07F9"/>
    <w:rsid w:val="006F4FC8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0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4735</Words>
  <Characters>26996</Characters>
  <Application>Microsoft Office Word</Application>
  <DocSecurity>0</DocSecurity>
  <Lines>224</Lines>
  <Paragraphs>63</Paragraphs>
  <ScaleCrop>false</ScaleCrop>
  <Company/>
  <LinksUpToDate>false</LinksUpToDate>
  <CharactersWithSpaces>31668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2024-02-20T14:57:00Z</dcterms:created>
  <dcterms:modified xsi:type="dcterms:W3CDTF">2024-02-20T14:57:00Z</dcterms:modified>
</cp:coreProperties>
</file>