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63" w:rsidRPr="00C20A73" w:rsidRDefault="00831FA1" w:rsidP="00EC16F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>У</w:t>
      </w:r>
      <w:r w:rsidR="00EC16FC" w:rsidRPr="00C20A73">
        <w:rPr>
          <w:rFonts w:ascii="Times New Roman" w:hAnsi="Times New Roman" w:cs="Times New Roman"/>
          <w:b/>
          <w:sz w:val="24"/>
          <w:szCs w:val="24"/>
        </w:rPr>
        <w:t xml:space="preserve">важаемые депутаты Муезерского  городского поселения,  уважаемые </w:t>
      </w:r>
      <w:proofErr w:type="spellStart"/>
      <w:r w:rsidR="00EC16FC" w:rsidRPr="00C20A73">
        <w:rPr>
          <w:rFonts w:ascii="Times New Roman" w:hAnsi="Times New Roman" w:cs="Times New Roman"/>
          <w:b/>
          <w:sz w:val="24"/>
          <w:szCs w:val="24"/>
        </w:rPr>
        <w:t>м</w:t>
      </w:r>
      <w:r w:rsidRPr="00C20A73">
        <w:rPr>
          <w:rFonts w:ascii="Times New Roman" w:hAnsi="Times New Roman" w:cs="Times New Roman"/>
          <w:b/>
          <w:sz w:val="24"/>
          <w:szCs w:val="24"/>
        </w:rPr>
        <w:t>уезерцы</w:t>
      </w:r>
      <w:proofErr w:type="spellEnd"/>
      <w:r w:rsidR="00EC16FC" w:rsidRPr="00C20A73">
        <w:rPr>
          <w:rFonts w:ascii="Times New Roman" w:hAnsi="Times New Roman" w:cs="Times New Roman"/>
          <w:b/>
          <w:sz w:val="24"/>
          <w:szCs w:val="24"/>
        </w:rPr>
        <w:t>!</w:t>
      </w:r>
    </w:p>
    <w:p w:rsidR="00400034" w:rsidRDefault="00400034" w:rsidP="0086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36283" w:rsidRPr="00C20A73">
        <w:rPr>
          <w:rFonts w:ascii="Times New Roman" w:hAnsi="Times New Roman" w:cs="Times New Roman"/>
          <w:sz w:val="24"/>
          <w:szCs w:val="24"/>
        </w:rPr>
        <w:t>Представляя свой отчет о работе администрации М</w:t>
      </w:r>
      <w:r w:rsidR="008A15BB" w:rsidRPr="00C20A73">
        <w:rPr>
          <w:rFonts w:ascii="Times New Roman" w:hAnsi="Times New Roman" w:cs="Times New Roman"/>
          <w:sz w:val="24"/>
          <w:szCs w:val="24"/>
        </w:rPr>
        <w:t>уезерского городского поселения следует</w:t>
      </w:r>
      <w:proofErr w:type="gramEnd"/>
      <w:r w:rsidR="008A15BB" w:rsidRPr="00C20A73">
        <w:rPr>
          <w:rFonts w:ascii="Times New Roman" w:hAnsi="Times New Roman" w:cs="Times New Roman"/>
          <w:sz w:val="24"/>
          <w:szCs w:val="24"/>
        </w:rPr>
        <w:t xml:space="preserve"> отметить, что 2022 год был годом подведения итогов моей 5- летней работы. Прошли выборы.</w:t>
      </w:r>
      <w:r w:rsidR="00072E47" w:rsidRPr="00C20A73">
        <w:rPr>
          <w:rFonts w:ascii="Times New Roman" w:hAnsi="Times New Roman" w:cs="Times New Roman"/>
          <w:sz w:val="24"/>
          <w:szCs w:val="24"/>
        </w:rPr>
        <w:t xml:space="preserve"> Избиралась Глава Муезерского городского поселения и Совет депутатов.</w:t>
      </w:r>
      <w:r w:rsidR="008A15BB" w:rsidRPr="00C20A73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072E47" w:rsidRPr="00C20A7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A15BB" w:rsidRPr="00C20A73">
        <w:rPr>
          <w:rFonts w:ascii="Times New Roman" w:hAnsi="Times New Roman" w:cs="Times New Roman"/>
          <w:sz w:val="24"/>
          <w:szCs w:val="24"/>
        </w:rPr>
        <w:t xml:space="preserve"> продолжает работу. </w:t>
      </w:r>
      <w:r w:rsidR="00436283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8A15BB" w:rsidRPr="00C20A73">
        <w:rPr>
          <w:rFonts w:ascii="Times New Roman" w:hAnsi="Times New Roman" w:cs="Times New Roman"/>
          <w:sz w:val="24"/>
          <w:szCs w:val="24"/>
        </w:rPr>
        <w:t xml:space="preserve">Я </w:t>
      </w:r>
      <w:r w:rsidR="00436283" w:rsidRPr="00C20A73">
        <w:rPr>
          <w:rFonts w:ascii="Times New Roman" w:hAnsi="Times New Roman" w:cs="Times New Roman"/>
          <w:sz w:val="24"/>
          <w:szCs w:val="24"/>
        </w:rPr>
        <w:t xml:space="preserve">постараюсь отразить основные моменты в деятельности администрации, обозначить существующие проблемные вопросы и пути их решения. Отчет дает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 </w:t>
      </w:r>
    </w:p>
    <w:p w:rsidR="00D80C8F" w:rsidRPr="00C20A73" w:rsidRDefault="00F66DFE" w:rsidP="00860928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</w:t>
      </w:r>
      <w:r w:rsidR="002F64A3" w:rsidRPr="00C20A73">
        <w:rPr>
          <w:rFonts w:ascii="Times New Roman" w:hAnsi="Times New Roman" w:cs="Times New Roman"/>
          <w:sz w:val="24"/>
          <w:szCs w:val="24"/>
        </w:rPr>
        <w:t>Деятельность администрации Муезерского городского поселения в минувшем 202</w:t>
      </w:r>
      <w:r w:rsidR="00FF1961" w:rsidRPr="00C20A73">
        <w:rPr>
          <w:rFonts w:ascii="Times New Roman" w:hAnsi="Times New Roman" w:cs="Times New Roman"/>
          <w:sz w:val="24"/>
          <w:szCs w:val="24"/>
        </w:rPr>
        <w:t>2</w:t>
      </w:r>
      <w:r w:rsidR="002F64A3" w:rsidRPr="00C20A73">
        <w:rPr>
          <w:rFonts w:ascii="Times New Roman" w:hAnsi="Times New Roman" w:cs="Times New Roman"/>
          <w:sz w:val="24"/>
          <w:szCs w:val="24"/>
        </w:rPr>
        <w:t xml:space="preserve"> году строилась в соответствии с Федеральными и Республиканскими законами,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</w:t>
      </w:r>
      <w:proofErr w:type="gramStart"/>
      <w:r w:rsidR="002F64A3" w:rsidRPr="00C20A73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="002F64A3" w:rsidRPr="00C20A73">
        <w:rPr>
          <w:rFonts w:ascii="Times New Roman" w:hAnsi="Times New Roman" w:cs="Times New Roman"/>
          <w:sz w:val="24"/>
          <w:szCs w:val="24"/>
        </w:rPr>
        <w:t xml:space="preserve"> Федерации». </w:t>
      </w:r>
      <w:r w:rsidR="00D80C8F" w:rsidRPr="00C20A73">
        <w:rPr>
          <w:rFonts w:ascii="Times New Roman" w:hAnsi="Times New Roman" w:cs="Times New Roman"/>
          <w:sz w:val="24"/>
          <w:szCs w:val="24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</w:t>
      </w:r>
      <w:r w:rsidR="00E646FA" w:rsidRPr="00C20A73">
        <w:rPr>
          <w:rFonts w:ascii="Times New Roman" w:hAnsi="Times New Roman" w:cs="Times New Roman"/>
          <w:sz w:val="24"/>
          <w:szCs w:val="24"/>
        </w:rPr>
        <w:t>ению вопросов местного значения, определенных Законодательством</w:t>
      </w:r>
    </w:p>
    <w:p w:rsidR="00D80C8F" w:rsidRPr="00C20A73" w:rsidRDefault="00F66DFE" w:rsidP="00860928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D80C8F" w:rsidRPr="00C20A73">
        <w:rPr>
          <w:rFonts w:ascii="Times New Roman" w:hAnsi="Times New Roman" w:cs="Times New Roman"/>
          <w:sz w:val="24"/>
          <w:szCs w:val="24"/>
        </w:rPr>
        <w:t>Главным направлением деятельности администрации явля</w:t>
      </w:r>
      <w:r w:rsidR="00436283" w:rsidRPr="00C20A73">
        <w:rPr>
          <w:rFonts w:ascii="Times New Roman" w:hAnsi="Times New Roman" w:cs="Times New Roman"/>
          <w:sz w:val="24"/>
          <w:szCs w:val="24"/>
        </w:rPr>
        <w:t>ется</w:t>
      </w:r>
      <w:r w:rsidR="00D80C8F" w:rsidRPr="00C20A73">
        <w:rPr>
          <w:rFonts w:ascii="Times New Roman" w:hAnsi="Times New Roman" w:cs="Times New Roman"/>
          <w:sz w:val="24"/>
          <w:szCs w:val="24"/>
        </w:rPr>
        <w:t>:</w:t>
      </w:r>
    </w:p>
    <w:p w:rsidR="00D80C8F" w:rsidRPr="00C20A73" w:rsidRDefault="00D80C8F" w:rsidP="00D80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обеспечение жизнедеятельности </w:t>
      </w:r>
      <w:r w:rsidR="00E93900" w:rsidRPr="00C20A73">
        <w:rPr>
          <w:rFonts w:ascii="Times New Roman" w:hAnsi="Times New Roman" w:cs="Times New Roman"/>
          <w:sz w:val="24"/>
          <w:szCs w:val="24"/>
        </w:rPr>
        <w:t>жителей</w:t>
      </w:r>
      <w:r w:rsidRPr="00C20A73">
        <w:rPr>
          <w:rFonts w:ascii="Times New Roman" w:hAnsi="Times New Roman" w:cs="Times New Roman"/>
          <w:sz w:val="24"/>
          <w:szCs w:val="24"/>
        </w:rPr>
        <w:t>, что включает в себя, обеспечение надежности и безопасности функционирования систем жизнеобеспечения, инженерной инфраструктуры, исполнение наказов избирателей;</w:t>
      </w:r>
    </w:p>
    <w:p w:rsidR="00D80C8F" w:rsidRPr="00C20A73" w:rsidRDefault="00D80C8F" w:rsidP="00D80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обеспечение высокого качества и доступности муниципальных услуг;</w:t>
      </w:r>
    </w:p>
    <w:p w:rsidR="00D80C8F" w:rsidRPr="00C20A73" w:rsidRDefault="00D80C8F" w:rsidP="00D80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создание комфортной среды проживания.</w:t>
      </w:r>
    </w:p>
    <w:p w:rsidR="00D80C8F" w:rsidRPr="00C20A73" w:rsidRDefault="00D80C8F" w:rsidP="00D80C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содействие повышению и</w:t>
      </w:r>
      <w:r w:rsidR="00752E7C" w:rsidRPr="00C20A73">
        <w:rPr>
          <w:rFonts w:ascii="Times New Roman" w:hAnsi="Times New Roman" w:cs="Times New Roman"/>
          <w:sz w:val="24"/>
          <w:szCs w:val="24"/>
        </w:rPr>
        <w:t>нвестиционной привлекательности.</w:t>
      </w:r>
    </w:p>
    <w:p w:rsidR="00FF1961" w:rsidRPr="00C20A73" w:rsidRDefault="00ED30C1" w:rsidP="00E85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>1</w:t>
      </w:r>
      <w:r w:rsidR="00400034">
        <w:rPr>
          <w:rFonts w:ascii="Times New Roman" w:hAnsi="Times New Roman" w:cs="Times New Roman"/>
          <w:b/>
          <w:sz w:val="24"/>
          <w:szCs w:val="24"/>
        </w:rPr>
        <w:t>.</w:t>
      </w:r>
      <w:r w:rsidR="00FF1961" w:rsidRPr="00C20A73">
        <w:rPr>
          <w:rFonts w:ascii="Times New Roman" w:hAnsi="Times New Roman" w:cs="Times New Roman"/>
          <w:b/>
          <w:sz w:val="24"/>
          <w:szCs w:val="24"/>
        </w:rPr>
        <w:t>Работа Совета</w:t>
      </w:r>
    </w:p>
    <w:p w:rsidR="00FF1961" w:rsidRPr="00C20A73" w:rsidRDefault="00FF1961" w:rsidP="00FF196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В Совет Муезерского городского поселения избрано 10 депутатов, которые осуществляют свои полномочия  на не постоянной основе.</w:t>
      </w:r>
    </w:p>
    <w:p w:rsidR="002E5C4D" w:rsidRPr="00C20A73" w:rsidRDefault="00FF1961" w:rsidP="002E5C4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В 2022 году было проведено 6 очередных сессий Совета Муезерского городского поселения. Было рассмотрено 32 вопроса с последующими принятиями решений. Принятые решения носят разносторонний характер по вопросам, входящим в компетенцию Совета и    полномочий, определенных Уставом.</w:t>
      </w:r>
      <w:r w:rsidR="00F66DFE" w:rsidRPr="00C20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E5C4D" w:rsidRPr="00C20A7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F1961" w:rsidRPr="00C20A73" w:rsidRDefault="00FF1961" w:rsidP="0040003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>2.</w:t>
      </w:r>
      <w:r w:rsidRPr="00C20A73">
        <w:rPr>
          <w:rFonts w:ascii="Times New Roman" w:hAnsi="Times New Roman" w:cs="Times New Roman"/>
          <w:b/>
          <w:sz w:val="24"/>
          <w:szCs w:val="24"/>
        </w:rPr>
        <w:tab/>
        <w:t>Администрация</w:t>
      </w:r>
    </w:p>
    <w:p w:rsidR="00FF1961" w:rsidRPr="00C20A73" w:rsidRDefault="00400034" w:rsidP="00FF1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1961" w:rsidRPr="00C20A73">
        <w:rPr>
          <w:rFonts w:ascii="Times New Roman" w:hAnsi="Times New Roman" w:cs="Times New Roman"/>
          <w:sz w:val="24"/>
          <w:szCs w:val="24"/>
        </w:rPr>
        <w:t xml:space="preserve">Выполнением всех поставленных задач занимается коллектив работников Администрации – это 4 служащих, включая Главу поселения и созданное одно муниципальное учреждение МКУ «Благоустройство Муезерского городского поселения». В </w:t>
      </w:r>
      <w:proofErr w:type="gramStart"/>
      <w:r w:rsidR="00FF1961" w:rsidRPr="00C20A73">
        <w:rPr>
          <w:rFonts w:ascii="Times New Roman" w:hAnsi="Times New Roman" w:cs="Times New Roman"/>
          <w:sz w:val="24"/>
          <w:szCs w:val="24"/>
        </w:rPr>
        <w:t>штате</w:t>
      </w:r>
      <w:proofErr w:type="gramEnd"/>
      <w:r w:rsidR="00FF1961" w:rsidRPr="00C20A73">
        <w:rPr>
          <w:rFonts w:ascii="Times New Roman" w:hAnsi="Times New Roman" w:cs="Times New Roman"/>
          <w:sz w:val="24"/>
          <w:szCs w:val="24"/>
        </w:rPr>
        <w:t xml:space="preserve"> которого: директор, 1 специалист по работе с документами, тракторист, 4 работника по благоустройству.</w:t>
      </w:r>
    </w:p>
    <w:p w:rsidR="00FF1961" w:rsidRPr="00C20A73" w:rsidRDefault="00400034" w:rsidP="00FF1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1961" w:rsidRPr="00C20A73">
        <w:rPr>
          <w:rFonts w:ascii="Times New Roman" w:hAnsi="Times New Roman" w:cs="Times New Roman"/>
          <w:sz w:val="24"/>
          <w:szCs w:val="24"/>
        </w:rPr>
        <w:t xml:space="preserve">За отчетный период Администрацией городского поселения принято - 76 постановлений (в 2021 – 61), 52 распоряжения по основной деятельности (в 2021г. -55), 79- по личному составу (в 2021 -76), подготовлено и представлено на рассмотрение Собранию депутатов 32 проекта решений.    </w:t>
      </w:r>
    </w:p>
    <w:p w:rsidR="00FF1961" w:rsidRPr="00C20A73" w:rsidRDefault="00FF1961" w:rsidP="00FF19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Администрация поселения работала в тесном взаимодейст</w:t>
      </w:r>
      <w:r w:rsidRPr="00C20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вии с депутатами городского поселения, председателями многоквартирных домов, руководителями организаций и учреждений, расположенных на территории поселения, структурными подразделениями и администрацией района. </w:t>
      </w:r>
      <w:r w:rsidRPr="00C20A7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Все чаще становятся встречи работников администрации с учащимися школы, чтобы лучше понимать запросы молодежи, их интересы. Предлагаем им для реализации в поселке совместные проекты.</w:t>
      </w:r>
    </w:p>
    <w:p w:rsidR="00F66DFE" w:rsidRPr="00C20A73" w:rsidRDefault="00FF1961" w:rsidP="00FF19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A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Прозрачность работы администрации, в соответствии с требованиями Законодательства, отражается на официальном сайте администрации Муезерского  муниципального  района на странице Муезерского городского поселения, где размещается вся информация и нормативные документы, на досках объявлений поселка и информационных стендах городского поселения.  Сайт администрации поддерживается в актуальном состоянии.    </w:t>
      </w:r>
    </w:p>
    <w:p w:rsidR="008644FB" w:rsidRPr="00C20A73" w:rsidRDefault="00F66DFE" w:rsidP="00F66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3. </w:t>
      </w:r>
      <w:r w:rsidR="008644FB" w:rsidRPr="00C20A73">
        <w:rPr>
          <w:rFonts w:ascii="Times New Roman" w:hAnsi="Times New Roman" w:cs="Times New Roman"/>
          <w:b/>
          <w:sz w:val="24"/>
          <w:szCs w:val="24"/>
        </w:rPr>
        <w:t>Общая информация о поселении:</w:t>
      </w:r>
    </w:p>
    <w:p w:rsidR="00E85E77" w:rsidRPr="00C20A73" w:rsidRDefault="009C7CD2" w:rsidP="00E85E77">
      <w:pPr>
        <w:pStyle w:val="af1"/>
        <w:spacing w:before="0" w:beforeAutospacing="0" w:after="0" w:line="120" w:lineRule="atLeast"/>
        <w:jc w:val="both"/>
        <w:rPr>
          <w:bCs/>
        </w:rPr>
      </w:pPr>
      <w:r w:rsidRPr="00C20A73">
        <w:rPr>
          <w:bCs/>
        </w:rPr>
        <w:t xml:space="preserve">Территория муниципального образования </w:t>
      </w:r>
      <w:r w:rsidRPr="00C20A73">
        <w:rPr>
          <w:color w:val="000000"/>
        </w:rPr>
        <w:t>«Муезерско</w:t>
      </w:r>
      <w:r w:rsidRPr="00C20A73">
        <w:rPr>
          <w:rFonts w:eastAsiaTheme="minorEastAsia"/>
          <w:color w:val="000000"/>
        </w:rPr>
        <w:t>е</w:t>
      </w:r>
      <w:r w:rsidRPr="00C20A73">
        <w:rPr>
          <w:color w:val="000000"/>
        </w:rPr>
        <w:t xml:space="preserve"> городско</w:t>
      </w:r>
      <w:r w:rsidRPr="00C20A73">
        <w:rPr>
          <w:rFonts w:eastAsiaTheme="minorEastAsia"/>
          <w:color w:val="000000"/>
        </w:rPr>
        <w:t>е</w:t>
      </w:r>
      <w:r w:rsidRPr="00C20A73">
        <w:rPr>
          <w:color w:val="000000"/>
        </w:rPr>
        <w:t xml:space="preserve"> поселени</w:t>
      </w:r>
      <w:r w:rsidRPr="00C20A73">
        <w:rPr>
          <w:rFonts w:eastAsiaTheme="minorEastAsia"/>
          <w:color w:val="000000"/>
        </w:rPr>
        <w:t>е</w:t>
      </w:r>
      <w:r w:rsidRPr="00C20A73">
        <w:rPr>
          <w:color w:val="000000"/>
        </w:rPr>
        <w:t>»,</w:t>
      </w:r>
      <w:r w:rsidRPr="00C20A73">
        <w:rPr>
          <w:bCs/>
        </w:rPr>
        <w:t xml:space="preserve"> остается в прежних границах с общей земельной площадью 771 га.</w:t>
      </w:r>
    </w:p>
    <w:p w:rsidR="00FF1961" w:rsidRPr="00C20A73" w:rsidRDefault="000D4014" w:rsidP="00E85E77">
      <w:pPr>
        <w:pStyle w:val="af1"/>
        <w:spacing w:before="0" w:beforeAutospacing="0" w:after="0" w:line="120" w:lineRule="atLeast"/>
        <w:jc w:val="both"/>
        <w:rPr>
          <w:shd w:val="clear" w:color="auto" w:fill="FFFFFF"/>
        </w:rPr>
      </w:pPr>
      <w:r w:rsidRPr="00C20A73">
        <w:rPr>
          <w:bCs/>
        </w:rPr>
        <w:t xml:space="preserve">7   </w:t>
      </w:r>
      <w:r w:rsidR="00FF1961" w:rsidRPr="00C20A73">
        <w:rPr>
          <w:bCs/>
        </w:rPr>
        <w:t>Численность населения по состоянию на 01.01.2023 года составляет:</w:t>
      </w:r>
    </w:p>
    <w:tbl>
      <w:tblPr>
        <w:tblW w:w="98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6"/>
        <w:gridCol w:w="879"/>
        <w:gridCol w:w="992"/>
        <w:gridCol w:w="964"/>
        <w:gridCol w:w="1021"/>
        <w:gridCol w:w="992"/>
        <w:gridCol w:w="1051"/>
        <w:gridCol w:w="25"/>
      </w:tblGrid>
      <w:tr w:rsidR="00E85E77" w:rsidRPr="00C20A73" w:rsidTr="00E85E77">
        <w:trPr>
          <w:trHeight w:val="31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E85E77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Данные </w:t>
            </w:r>
            <w:proofErr w:type="gramStart"/>
            <w:r w:rsidR="00FF1961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="00FF1961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31.12.2022: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269" w:after="200" w:line="276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E85E77" w:rsidRPr="00C20A73" w:rsidTr="00E85E77">
        <w:trPr>
          <w:trHeight w:val="386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Проживает, чел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tabs>
                <w:tab w:val="left" w:pos="83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tabs>
                <w:tab w:val="left" w:pos="83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2926</w:t>
            </w:r>
          </w:p>
        </w:tc>
      </w:tr>
      <w:tr w:rsidR="00E85E77" w:rsidRPr="00C20A73" w:rsidTr="00E85E77">
        <w:trPr>
          <w:trHeight w:val="386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 ч. численность </w:t>
            </w:r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E85E77" w:rsidRPr="00C20A73" w:rsidTr="00E85E77">
        <w:trPr>
          <w:trHeight w:val="28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85E77" w:rsidRPr="00C20A73" w:rsidTr="00E85E77">
        <w:trPr>
          <w:trHeight w:val="50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85E77" w:rsidRPr="00C20A73" w:rsidTr="00E85E77">
        <w:trPr>
          <w:trHeight w:val="296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Заключили брак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576"/>
                <w:tab w:val="center" w:pos="1212"/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576"/>
                <w:tab w:val="center" w:pos="1212"/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85E77" w:rsidRPr="00C20A73" w:rsidTr="00E85E77">
        <w:trPr>
          <w:trHeight w:val="376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Расторгли брак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61" w:rsidRPr="00C20A73" w:rsidRDefault="00FF1961" w:rsidP="00FF1961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85E77" w:rsidRPr="00C20A73" w:rsidTr="00E85E77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Зарегистрировались на территории ГП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u w:val="single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center" w:pos="1212"/>
                <w:tab w:val="right" w:pos="2424"/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tabs>
                <w:tab w:val="center" w:pos="1212"/>
                <w:tab w:val="right" w:pos="2424"/>
                <w:tab w:val="left" w:pos="83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85E77" w:rsidRPr="00C20A73" w:rsidTr="00E85E77">
        <w:trPr>
          <w:gridAfter w:val="1"/>
          <w:wAfter w:w="25" w:type="dxa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зарегистрировались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C" w:rsidRPr="00C20A73" w:rsidRDefault="0022673F" w:rsidP="002267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85E77" w:rsidRPr="00C20A73" w:rsidTr="00E85E77">
        <w:trPr>
          <w:gridAfter w:val="1"/>
          <w:wAfter w:w="25" w:type="dxa"/>
          <w:trHeight w:val="376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C20A73" w:rsidP="00C20A73">
            <w:pPr>
              <w:widowControl w:val="0"/>
              <w:tabs>
                <w:tab w:val="left" w:pos="200"/>
                <w:tab w:val="center" w:pos="1835"/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C2FBC"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Снялись с регистр</w:t>
            </w:r>
            <w:proofErr w:type="gramStart"/>
            <w:r w:rsidR="00AC2FBC"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2FBC"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C2FBC"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AC2FBC"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BC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BC" w:rsidRPr="00C20A73" w:rsidRDefault="00AC2FBC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E85E77" w:rsidRPr="00C20A73" w:rsidTr="0022673F">
        <w:trPr>
          <w:gridAfter w:val="1"/>
          <w:wAfter w:w="25" w:type="dxa"/>
          <w:trHeight w:val="273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умерли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85E77" w:rsidRPr="00C20A73" w:rsidTr="0022673F">
        <w:trPr>
          <w:gridAfter w:val="1"/>
          <w:wAfter w:w="25" w:type="dxa"/>
          <w:trHeight w:val="395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Зарегистрированы временно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22673F" w:rsidP="00AC2FBC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85E77" w:rsidRPr="00C20A73" w:rsidTr="00E85E77">
        <w:trPr>
          <w:gridAfter w:val="1"/>
          <w:wAfter w:w="25" w:type="dxa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2E5C4D" w:rsidP="000D4014">
            <w:pPr>
              <w:widowControl w:val="0"/>
              <w:tabs>
                <w:tab w:val="left" w:pos="210"/>
                <w:tab w:val="center" w:pos="1835"/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22673F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состоянию </w:t>
            </w:r>
            <w:proofErr w:type="gramStart"/>
            <w:r w:rsidR="0022673F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="0022673F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E85E77" w:rsidRPr="00C20A73" w:rsidTr="00E85E77">
        <w:trPr>
          <w:gridAfter w:val="1"/>
          <w:wAfter w:w="25" w:type="dxa"/>
          <w:trHeight w:val="30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Пенсионеров 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E85E77" w:rsidRPr="00C20A73" w:rsidTr="00E85E77">
        <w:trPr>
          <w:gridAfter w:val="1"/>
          <w:wAfter w:w="25" w:type="dxa"/>
          <w:trHeight w:val="30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работающих пенсионеров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E85E77" w:rsidRPr="00C20A73" w:rsidTr="00E85E77">
        <w:trPr>
          <w:gridAfter w:val="1"/>
          <w:wAfter w:w="25" w:type="dxa"/>
          <w:trHeight w:val="30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старше 90 лет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5E77" w:rsidRPr="00C20A73" w:rsidTr="00E85E77">
        <w:trPr>
          <w:gridAfter w:val="1"/>
          <w:wAfter w:w="25" w:type="dxa"/>
          <w:trHeight w:val="30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 блокадного Ленинграда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5E77" w:rsidRPr="00C20A73" w:rsidTr="00E85E77">
        <w:trPr>
          <w:gridAfter w:val="1"/>
          <w:wAfter w:w="25" w:type="dxa"/>
          <w:trHeight w:val="443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узников концлагерей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85E77" w:rsidRPr="00C20A73" w:rsidTr="00E85E77">
        <w:trPr>
          <w:gridAfter w:val="1"/>
          <w:wAfter w:w="25" w:type="dxa"/>
          <w:trHeight w:val="30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 участников ВОВ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5E77" w:rsidRPr="00C20A73" w:rsidTr="00E85E77">
        <w:trPr>
          <w:gridAfter w:val="1"/>
          <w:wAfter w:w="25" w:type="dxa"/>
          <w:trHeight w:val="26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F" w:rsidRPr="00C20A73" w:rsidRDefault="0022673F" w:rsidP="0022673F">
            <w:pPr>
              <w:widowControl w:val="0"/>
              <w:tabs>
                <w:tab w:val="left" w:pos="495"/>
                <w:tab w:val="center" w:pos="1835"/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22673F" w:rsidRPr="00C20A73" w:rsidRDefault="0022673F" w:rsidP="0022673F">
            <w:pPr>
              <w:widowControl w:val="0"/>
              <w:tabs>
                <w:tab w:val="left" w:pos="495"/>
                <w:tab w:val="center" w:pos="1835"/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E85E77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85E77" w:rsidRPr="00C20A73" w:rsidRDefault="000D4014" w:rsidP="0022673F">
            <w:pPr>
              <w:widowControl w:val="0"/>
              <w:tabs>
                <w:tab w:val="left" w:pos="495"/>
                <w:tab w:val="center" w:pos="1835"/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85E77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состоянию </w:t>
            </w:r>
            <w:proofErr w:type="gramStart"/>
            <w:r w:rsidR="00E85E77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="00E85E77"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73F" w:rsidRPr="00C20A73" w:rsidRDefault="0022673F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E85E77" w:rsidRPr="00C20A73" w:rsidTr="00E85E77">
        <w:trPr>
          <w:gridAfter w:val="1"/>
          <w:wAfter w:w="25" w:type="dxa"/>
          <w:trHeight w:val="289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Детей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E85E77" w:rsidRPr="00C20A73" w:rsidTr="00E85E77">
        <w:trPr>
          <w:gridAfter w:val="1"/>
          <w:wAfter w:w="25" w:type="dxa"/>
          <w:trHeight w:val="413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детских садов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E85E77" w:rsidRPr="00C20A73" w:rsidTr="00E85E77">
        <w:trPr>
          <w:gridAfter w:val="1"/>
          <w:wAfter w:w="25" w:type="dxa"/>
          <w:trHeight w:val="213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Муезерской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</w:tr>
      <w:tr w:rsidR="00E85E77" w:rsidRPr="00C20A73" w:rsidTr="00E85E77">
        <w:trPr>
          <w:gridAfter w:val="1"/>
          <w:wAfter w:w="25" w:type="dxa"/>
          <w:trHeight w:val="221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0-3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E85E77" w:rsidRPr="00C20A73" w:rsidTr="00E85E77">
        <w:trPr>
          <w:gridAfter w:val="1"/>
          <w:wAfter w:w="25" w:type="dxa"/>
          <w:trHeight w:val="27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Многодетных семей –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85E77" w:rsidRPr="00C20A73" w:rsidTr="00E85E77">
        <w:trPr>
          <w:gridAfter w:val="1"/>
          <w:wAfter w:w="25" w:type="dxa"/>
          <w:trHeight w:val="278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из них: с 3-я детьми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85E77" w:rsidRPr="00C20A73" w:rsidTr="00E85E77">
        <w:trPr>
          <w:gridAfter w:val="1"/>
          <w:wAfter w:w="25" w:type="dxa"/>
          <w:trHeight w:val="232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4-я детьми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5E77" w:rsidRPr="00C20A73" w:rsidTr="00E85E77">
        <w:trPr>
          <w:gridAfter w:val="1"/>
          <w:wAfter w:w="25" w:type="dxa"/>
          <w:trHeight w:val="24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детьми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5E77" w:rsidRPr="00C20A73" w:rsidTr="00E85E77">
        <w:trPr>
          <w:gridAfter w:val="1"/>
          <w:wAfter w:w="25" w:type="dxa"/>
          <w:trHeight w:val="500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имеющих двойни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77" w:rsidRPr="00C20A73" w:rsidRDefault="00E85E77" w:rsidP="00E85E77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spacing w:after="0" w:line="276" w:lineRule="auto"/>
              <w:ind w:lef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80C8F" w:rsidRPr="00C20A73" w:rsidRDefault="000D4014" w:rsidP="000D401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644FB" w:rsidRPr="00C20A73">
        <w:rPr>
          <w:rFonts w:ascii="Times New Roman" w:hAnsi="Times New Roman" w:cs="Times New Roman"/>
          <w:b/>
          <w:sz w:val="24"/>
          <w:szCs w:val="24"/>
        </w:rPr>
        <w:t>4</w:t>
      </w:r>
      <w:r w:rsidR="00860928" w:rsidRPr="00C20A73">
        <w:rPr>
          <w:rFonts w:ascii="Times New Roman" w:hAnsi="Times New Roman" w:cs="Times New Roman"/>
          <w:b/>
          <w:sz w:val="24"/>
          <w:szCs w:val="24"/>
        </w:rPr>
        <w:t>.</w:t>
      </w:r>
      <w:r w:rsidR="00860928" w:rsidRPr="00C20A73">
        <w:rPr>
          <w:rFonts w:ascii="Times New Roman" w:hAnsi="Times New Roman" w:cs="Times New Roman"/>
          <w:b/>
          <w:sz w:val="24"/>
          <w:szCs w:val="24"/>
        </w:rPr>
        <w:tab/>
        <w:t>Бюджет</w:t>
      </w:r>
    </w:p>
    <w:p w:rsidR="00860928" w:rsidRPr="00C20A73" w:rsidRDefault="00860928" w:rsidP="00D958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Бюджет - это основной показатель развития, поэтому</w:t>
      </w:r>
      <w:r w:rsidR="00D958AE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главной целью бюджетной политики являлось обеспечение</w:t>
      </w:r>
      <w:r w:rsidR="00D958AE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максимально эффективного использования финансовых</w:t>
      </w:r>
      <w:r w:rsidR="00D958AE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ресурсов и повышения качества управления муниципальными финансами.</w:t>
      </w:r>
    </w:p>
    <w:p w:rsidR="00860928" w:rsidRPr="00C20A73" w:rsidRDefault="00860928" w:rsidP="00D958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Бюджетная политика в сфере расходов бюджета </w:t>
      </w:r>
      <w:r w:rsidR="008727B2" w:rsidRPr="00C20A73">
        <w:rPr>
          <w:rFonts w:ascii="Times New Roman" w:hAnsi="Times New Roman" w:cs="Times New Roman"/>
          <w:sz w:val="24"/>
          <w:szCs w:val="24"/>
        </w:rPr>
        <w:t>городского</w:t>
      </w:r>
      <w:r w:rsidRPr="00C20A7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958AE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была направлена на решение социальных и экономических задач поселения, на</w:t>
      </w:r>
      <w:r w:rsidR="00D958AE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обеспечение эффективности и результативности бюджетных расходов. Как и в</w:t>
      </w:r>
      <w:r w:rsidR="00D958AE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предыдущие годы, финансирование было направлено на решение основных</w:t>
      </w:r>
      <w:r w:rsidR="00D958AE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вопросов жизнеобеспечения населения.</w:t>
      </w:r>
    </w:p>
    <w:p w:rsidR="00D958AE" w:rsidRPr="00C20A73" w:rsidRDefault="00D958AE" w:rsidP="00D958A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0A73">
        <w:rPr>
          <w:rFonts w:ascii="Times New Roman" w:hAnsi="Times New Roman" w:cs="Times New Roman"/>
          <w:b/>
          <w:sz w:val="24"/>
          <w:szCs w:val="24"/>
          <w:u w:val="single"/>
        </w:rPr>
        <w:t>Структура поступающих доходов в 202</w:t>
      </w:r>
      <w:r w:rsidR="00E17F38" w:rsidRPr="00C20A7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20A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 характеризуется следующим образом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1631"/>
        <w:gridCol w:w="1983"/>
        <w:gridCol w:w="1371"/>
      </w:tblGrid>
      <w:tr w:rsidR="00E85E77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85E77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7477,9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6015,2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6044,4</w:t>
            </w:r>
          </w:p>
        </w:tc>
      </w:tr>
      <w:tr w:rsidR="00E85E77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Акцизы от реализации бензина и моторных масел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3005,1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2504,0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2077,1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431,5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350,5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424,5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1106,7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1242,6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1223,2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Продажа земли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неустойки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1285,6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755,7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20775,9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13374,6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17865,8</w:t>
            </w:r>
          </w:p>
        </w:tc>
      </w:tr>
      <w:tr w:rsidR="00E17F38" w:rsidRPr="00C20A73" w:rsidTr="00FF196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34507,5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25480,5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8" w:rsidRPr="00C20A73" w:rsidRDefault="00E17F38" w:rsidP="00E17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28971,8</w:t>
            </w:r>
          </w:p>
        </w:tc>
      </w:tr>
    </w:tbl>
    <w:p w:rsidR="00892E01" w:rsidRPr="00C20A73" w:rsidRDefault="00E85E77" w:rsidP="00D958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278765</wp:posOffset>
            </wp:positionV>
            <wp:extent cx="3249930" cy="2092960"/>
            <wp:effectExtent l="0" t="0" r="762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0A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380365</wp:posOffset>
            </wp:positionV>
            <wp:extent cx="3514725" cy="2038350"/>
            <wp:effectExtent l="0" t="0" r="952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892E01" w:rsidRPr="00C20A73" w:rsidRDefault="00892E01" w:rsidP="00D958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2E01" w:rsidRPr="00C20A73" w:rsidRDefault="00892E01" w:rsidP="00D958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2E01" w:rsidRPr="00C20A73" w:rsidRDefault="00892E01" w:rsidP="00D958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93A" w:rsidRPr="00C20A73" w:rsidRDefault="00D7793A" w:rsidP="00D958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93A" w:rsidRPr="00C20A73" w:rsidRDefault="00D7793A" w:rsidP="00D958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93A" w:rsidRPr="00C20A73" w:rsidRDefault="00D7793A" w:rsidP="00D958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2E01" w:rsidRPr="00C20A73" w:rsidRDefault="00892E01" w:rsidP="00D958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7F38" w:rsidRPr="00C20A73" w:rsidRDefault="000D4014" w:rsidP="002E5C4D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17F38" w:rsidRPr="00C20A73">
        <w:rPr>
          <w:rFonts w:ascii="Times New Roman" w:hAnsi="Times New Roman" w:cs="Times New Roman"/>
          <w:sz w:val="24"/>
          <w:szCs w:val="24"/>
        </w:rPr>
        <w:t>Поступления в виде отчислений в местный бюджет от  налоговых и неналоговых доходов за 2022 год составили 13 731 652,45 рублей и 20 775 874,79 рублей - безвозмездные поступления от других бюджетов, в т.ч. субсидии на поддержку местных инициатив граждан в сумме 1 776 454,44 руб.; субсидии на реализацию мероприятий этапа 2022 года Программы на обеспечение мероприятий по переселению граждан из</w:t>
      </w:r>
      <w:proofErr w:type="gramEnd"/>
      <w:r w:rsidR="00E17F38"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F38" w:rsidRPr="00C20A73">
        <w:rPr>
          <w:rFonts w:ascii="Times New Roman" w:hAnsi="Times New Roman" w:cs="Times New Roman"/>
          <w:sz w:val="24"/>
          <w:szCs w:val="24"/>
        </w:rPr>
        <w:t>аварийного жилищного фонда в сумме 12 674 022,85 руб.; межбюджетные трансферты на поддержку развития территориального общественного самоуправления (ТОС) в сумме 1 990 732 руб.; межбюджетные трансферты на содействие решению вопросов, направленных в государственной информационной системе «Активный гражданин РК» в сумме 324 706 руб.; субсидии на реализацию мероприятий этапа 2022 года Программы по формированию современной городской среды в сумме 1 725</w:t>
      </w:r>
      <w:proofErr w:type="gramEnd"/>
      <w:r w:rsidR="00E17F38" w:rsidRPr="00C20A73">
        <w:rPr>
          <w:rFonts w:ascii="Times New Roman" w:hAnsi="Times New Roman" w:cs="Times New Roman"/>
          <w:sz w:val="24"/>
          <w:szCs w:val="24"/>
        </w:rPr>
        <w:t> 920 руб.; субсидии в целях реализации мероприятий по сносу аварийных многоквартирных домов 545 499,50 руб.  Основная часть дохода поселения составляет НДФЛ. В 2022 году поступило НДФЛ в бюджет городского поселения 7477,9 тыс. руб., что на 1462,7 тыс</w:t>
      </w:r>
      <w:proofErr w:type="gramStart"/>
      <w:r w:rsidR="00E17F38" w:rsidRPr="00C20A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17F38" w:rsidRPr="00C20A73">
        <w:rPr>
          <w:rFonts w:ascii="Times New Roman" w:hAnsi="Times New Roman" w:cs="Times New Roman"/>
          <w:sz w:val="24"/>
          <w:szCs w:val="24"/>
        </w:rPr>
        <w:t>уб. больше, чем в 2021 году.</w:t>
      </w:r>
    </w:p>
    <w:p w:rsidR="00961302" w:rsidRPr="00C20A73" w:rsidRDefault="000D4014" w:rsidP="000D4014">
      <w:pPr>
        <w:spacing w:after="0" w:line="240" w:lineRule="auto"/>
        <w:ind w:left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20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E17F38" w:rsidRPr="00C20A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Расходная часть</w:t>
      </w:r>
      <w:r w:rsidR="00E17F38"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F21EDC"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61302"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17F38" w:rsidRPr="00C20A73" w:rsidRDefault="00961302" w:rsidP="00961302">
      <w:pPr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E17F38"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руб.</w:t>
      </w:r>
    </w:p>
    <w:tbl>
      <w:tblPr>
        <w:tblW w:w="969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5796"/>
        <w:gridCol w:w="1134"/>
        <w:gridCol w:w="1134"/>
        <w:gridCol w:w="1134"/>
      </w:tblGrid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год </w:t>
            </w:r>
          </w:p>
        </w:tc>
      </w:tr>
      <w:tr w:rsidR="00E85E77" w:rsidRPr="00C20A73" w:rsidTr="00E17F38">
        <w:trPr>
          <w:trHeight w:val="1954"/>
        </w:trPr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администрации ( в т.ч.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/плата-3100,0; начисления на оплату труда - 918,0; командировки- 1,0; коммунальные услуг</w:t>
            </w:r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 за декабрь 2021г.)- 17,0; услуги связи (за декабрь 2021г.) – 4,0; услуги печатного издания- 20,0; приобретение канцелярии-2,0). 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4062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3933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общегосударственным вопросам (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/плата работников МКУ «Благоустройство» - 2173,0; начисления на оплату труда- 651,0; услуги связи- 38,0; оплата налогов – 18,0; оплата штрафов (ГИББД), судебные издержки - 146,0; приобретение материальных запасов- 334,0; приобретение канцелярии- 51,0; вывоз ТБО- 24,0; оплата за выполнение кадастровых работ по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</w:t>
            </w:r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ланов объектов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.- 168,0; услуги по регистрации договоров жилых помещений на тех.учет- 52,0; договор на осуществление учета и регистр. вход. и исход. корреспонденции- 187,0; услуги по уборке служебных помещений- 94,0; договор на ведение кадрового делопроизводства – 618,0; обслуживание компьютерных программ- 115,0; услуги спец</w:t>
            </w:r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по проведению торгов- 60,0; коммунальные услуги(тепло- здание администрации- 89,0).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4818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D837CE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</w:p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(уличное освещение- 510,0; выполнение 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контракт)- 1092,0; обслуживание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уличных сетей-180,0; услуги по расчистке дорог от снега - 470,0; приобретение краски для покраски пешеходных переходов-92,0; работы по устройству искусственных неровностей на пешеходных переходах- 110,0; ямочный ремонт дорог- 107,0).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дорог: в т.ч.</w:t>
            </w:r>
          </w:p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 ремонт дорог по программе «Безопасность </w:t>
            </w:r>
            <w:proofErr w:type="gramEnd"/>
          </w:p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движения»)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жилищно-коммунальное хозяйство и  благоустройство:</w:t>
            </w:r>
          </w:p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нвентарь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материалы, ГСМ,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зап.части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трактор- 1042,0; оплата по взносам на кап. ремонт ООО «ЕРЦ» - 181,0; оплата взносов за кап. ремонт ТСЖ «Доверие»- 73,0; оплата услуг по начислению и перерасчету платы за наем жил.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.- 73,0; расходы на электроэнергию по объектам водоснабжения и водоотведения- 523,0; работы по укладке асфальтобетонного тротуара – 237,0; услуги по уборке улиц – 408,0; работы по разработке грунта, засыпке траншей – 197,0)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«Комфортная городская среда» (субсидии-1726,0 и софинансирование-103,0)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Субсидий на поддержку местных инициатив граждан (субсидии-1776,0 и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- 675,0) 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 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12674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11394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реконструкции объектов водоснабжения и водоотведени</w:t>
            </w:r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субсидии)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поддержку развития территориального общественного самоуправления (ТОС) (субсидии-2351,0 и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- 326,0)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реализацию проекта «Народный бюджет» 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содействие решению вопросов, направленных в государственной информационной системе «Активный гражданин РК»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реализации мероприятий по сносу аварийных многоквартирных домов (субсидии-545,0 и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- 29,0)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разделу «Физкультура и спорт» (проведение «Лыжня России»)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передаче полномочий по Культуре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имущества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реализации мероприятий </w:t>
            </w:r>
            <w:proofErr w:type="spell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«Развитие культуры (в целях разработки проектной документации для проведения ремонтно-восстановительных работ на мемориальных, военно-исторических объектах)» (субсидии-50,0 и софинансирование-1,0)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85E77" w:rsidRPr="00C20A73" w:rsidTr="00E17F38">
        <w:tc>
          <w:tcPr>
            <w:tcW w:w="500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34973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25165</w:t>
            </w:r>
          </w:p>
        </w:tc>
        <w:tc>
          <w:tcPr>
            <w:tcW w:w="1134" w:type="dxa"/>
            <w:shd w:val="clear" w:color="auto" w:fill="auto"/>
          </w:tcPr>
          <w:p w:rsidR="00E17F38" w:rsidRPr="00C20A73" w:rsidRDefault="00E17F38" w:rsidP="00E17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12306</w:t>
            </w:r>
          </w:p>
        </w:tc>
      </w:tr>
    </w:tbl>
    <w:p w:rsidR="00E17F38" w:rsidRPr="00C20A73" w:rsidRDefault="00E17F38" w:rsidP="00E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F38" w:rsidRPr="00C20A73" w:rsidRDefault="00400034" w:rsidP="00E17F38">
      <w:pP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17F38" w:rsidRPr="00C20A73">
        <w:rPr>
          <w:rFonts w:ascii="Times New Roman" w:hAnsi="Times New Roman" w:cs="Times New Roman"/>
          <w:b/>
          <w:sz w:val="24"/>
          <w:szCs w:val="24"/>
        </w:rPr>
        <w:t>а 1.01.2023 года на счету 374,0 тысяч рублей.</w:t>
      </w:r>
    </w:p>
    <w:p w:rsidR="00FF31DC" w:rsidRPr="00C20A73" w:rsidRDefault="002E5C4D" w:rsidP="00DB17D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86360</wp:posOffset>
            </wp:positionV>
            <wp:extent cx="3134360" cy="2019300"/>
            <wp:effectExtent l="0" t="0" r="889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DB17D8" w:rsidRPr="00C20A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15067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04" cy="21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D8" w:rsidRPr="00C20A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F31DC" w:rsidRPr="00C20A73" w:rsidRDefault="00FF31DC" w:rsidP="008727B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DEB" w:rsidRPr="00C20A73" w:rsidRDefault="000D4014" w:rsidP="008727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16BCB" w:rsidRPr="00C20A73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4A6DEB" w:rsidRPr="00C20A73">
        <w:rPr>
          <w:rFonts w:ascii="Times New Roman" w:hAnsi="Times New Roman" w:cs="Times New Roman"/>
          <w:b/>
          <w:sz w:val="24"/>
          <w:szCs w:val="24"/>
        </w:rPr>
        <w:t xml:space="preserve"> Содержание автомобильных дорог</w:t>
      </w:r>
    </w:p>
    <w:p w:rsidR="0076009D" w:rsidRPr="00C20A73" w:rsidRDefault="0076009D" w:rsidP="007600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расходов на содержание дорог Муезерского городского поселения за 20</w:t>
      </w:r>
      <w:r w:rsidR="004779CF" w:rsidRPr="00C2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2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779CF" w:rsidRPr="00C2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2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г.г.</w:t>
      </w:r>
    </w:p>
    <w:tbl>
      <w:tblPr>
        <w:tblStyle w:val="1"/>
        <w:tblW w:w="0" w:type="auto"/>
        <w:tblLook w:val="01E0"/>
      </w:tblPr>
      <w:tblGrid>
        <w:gridCol w:w="4503"/>
        <w:gridCol w:w="1701"/>
        <w:gridCol w:w="1701"/>
        <w:gridCol w:w="1667"/>
      </w:tblGrid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667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2022 г.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расходы на уличное освещение (электроэнергия)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255,0      (37004 кВт)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250,0 (37971 кВт)</w:t>
            </w:r>
          </w:p>
        </w:tc>
        <w:tc>
          <w:tcPr>
            <w:tcW w:w="1667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510,0 (52420 кВт)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 xml:space="preserve">обслуживание </w:t>
            </w:r>
            <w:proofErr w:type="spellStart"/>
            <w:r w:rsidRPr="00C20A73">
              <w:rPr>
                <w:sz w:val="24"/>
                <w:szCs w:val="24"/>
              </w:rPr>
              <w:t>эл</w:t>
            </w:r>
            <w:proofErr w:type="spellEnd"/>
            <w:r w:rsidRPr="00C20A73">
              <w:rPr>
                <w:sz w:val="24"/>
                <w:szCs w:val="24"/>
              </w:rPr>
              <w:t>. уличных сетей (</w:t>
            </w:r>
            <w:proofErr w:type="spellStart"/>
            <w:r w:rsidRPr="00C20A73">
              <w:rPr>
                <w:sz w:val="24"/>
                <w:szCs w:val="24"/>
              </w:rPr>
              <w:t>Шишалов</w:t>
            </w:r>
            <w:proofErr w:type="spellEnd"/>
            <w:r w:rsidRPr="00C20A73">
              <w:rPr>
                <w:sz w:val="24"/>
                <w:szCs w:val="24"/>
              </w:rPr>
              <w:t>, Поляков)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180,0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180,0</w:t>
            </w:r>
          </w:p>
        </w:tc>
        <w:tc>
          <w:tcPr>
            <w:tcW w:w="1667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180,0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 xml:space="preserve">выполнение  </w:t>
            </w:r>
            <w:proofErr w:type="spellStart"/>
            <w:r w:rsidRPr="00C20A73">
              <w:rPr>
                <w:sz w:val="24"/>
                <w:szCs w:val="24"/>
              </w:rPr>
              <w:t>энергоэффективных</w:t>
            </w:r>
            <w:proofErr w:type="spellEnd"/>
            <w:r w:rsidRPr="00C20A73">
              <w:rPr>
                <w:sz w:val="24"/>
                <w:szCs w:val="24"/>
              </w:rPr>
              <w:t xml:space="preserve"> мероприятий (</w:t>
            </w:r>
            <w:proofErr w:type="spellStart"/>
            <w:r w:rsidRPr="00C20A73">
              <w:rPr>
                <w:sz w:val="24"/>
                <w:szCs w:val="24"/>
              </w:rPr>
              <w:t>энергосервисный</w:t>
            </w:r>
            <w:proofErr w:type="spellEnd"/>
            <w:r w:rsidRPr="00C20A73">
              <w:rPr>
                <w:sz w:val="24"/>
                <w:szCs w:val="24"/>
              </w:rPr>
              <w:t xml:space="preserve"> контракт)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1033,0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1031,0</w:t>
            </w:r>
          </w:p>
        </w:tc>
        <w:tc>
          <w:tcPr>
            <w:tcW w:w="1667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1092,0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расчистка дорог от снега (</w:t>
            </w:r>
            <w:proofErr w:type="spellStart"/>
            <w:r w:rsidRPr="00C20A73">
              <w:rPr>
                <w:sz w:val="24"/>
                <w:szCs w:val="24"/>
              </w:rPr>
              <w:t>найм</w:t>
            </w:r>
            <w:proofErr w:type="spellEnd"/>
            <w:r w:rsidRPr="00C20A73">
              <w:rPr>
                <w:sz w:val="24"/>
                <w:szCs w:val="24"/>
              </w:rPr>
              <w:t xml:space="preserve"> техники)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141,0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224,0</w:t>
            </w:r>
          </w:p>
        </w:tc>
        <w:tc>
          <w:tcPr>
            <w:tcW w:w="1667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470,0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ГСМ на трактор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266,0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399,0</w:t>
            </w:r>
          </w:p>
        </w:tc>
        <w:tc>
          <w:tcPr>
            <w:tcW w:w="1667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371,0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Запчасти на трактор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38,0</w:t>
            </w:r>
          </w:p>
        </w:tc>
        <w:tc>
          <w:tcPr>
            <w:tcW w:w="1667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50,0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20A73">
              <w:rPr>
                <w:sz w:val="24"/>
                <w:szCs w:val="24"/>
              </w:rPr>
              <w:t>Зар</w:t>
            </w:r>
            <w:proofErr w:type="gramStart"/>
            <w:r w:rsidRPr="00C20A73">
              <w:rPr>
                <w:sz w:val="24"/>
                <w:szCs w:val="24"/>
              </w:rPr>
              <w:t>.п</w:t>
            </w:r>
            <w:proofErr w:type="gramEnd"/>
            <w:r w:rsidRPr="00C20A73">
              <w:rPr>
                <w:sz w:val="24"/>
                <w:szCs w:val="24"/>
              </w:rPr>
              <w:t>лата</w:t>
            </w:r>
            <w:proofErr w:type="spellEnd"/>
            <w:r w:rsidRPr="00C20A73">
              <w:rPr>
                <w:sz w:val="24"/>
                <w:szCs w:val="24"/>
              </w:rPr>
              <w:t xml:space="preserve"> тракториста и начисления на </w:t>
            </w:r>
            <w:proofErr w:type="spellStart"/>
            <w:r w:rsidRPr="00C20A73">
              <w:rPr>
                <w:sz w:val="24"/>
                <w:szCs w:val="24"/>
              </w:rPr>
              <w:t>з</w:t>
            </w:r>
            <w:proofErr w:type="spellEnd"/>
            <w:r w:rsidRPr="00C20A73">
              <w:rPr>
                <w:sz w:val="24"/>
                <w:szCs w:val="24"/>
              </w:rPr>
              <w:t>/</w:t>
            </w:r>
            <w:proofErr w:type="spellStart"/>
            <w:r w:rsidRPr="00C20A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342,0</w:t>
            </w:r>
          </w:p>
        </w:tc>
        <w:tc>
          <w:tcPr>
            <w:tcW w:w="1701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361,0</w:t>
            </w:r>
          </w:p>
        </w:tc>
        <w:tc>
          <w:tcPr>
            <w:tcW w:w="1667" w:type="dxa"/>
            <w:vAlign w:val="bottom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444,0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ремонт дорог по программе «Безопасность дорожного движения»</w:t>
            </w:r>
          </w:p>
        </w:tc>
        <w:tc>
          <w:tcPr>
            <w:tcW w:w="1701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1621,0</w:t>
            </w:r>
          </w:p>
        </w:tc>
        <w:tc>
          <w:tcPr>
            <w:tcW w:w="1701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0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искусственных неровностей на пешеходных переходах</w:t>
            </w:r>
          </w:p>
        </w:tc>
        <w:tc>
          <w:tcPr>
            <w:tcW w:w="1701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315,0</w:t>
            </w:r>
          </w:p>
        </w:tc>
        <w:tc>
          <w:tcPr>
            <w:tcW w:w="1667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0</w:t>
            </w:r>
          </w:p>
        </w:tc>
      </w:tr>
      <w:tr w:rsidR="00C17D16" w:rsidRPr="00C20A73" w:rsidTr="00C17D16">
        <w:tc>
          <w:tcPr>
            <w:tcW w:w="4503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3878,0</w:t>
            </w:r>
          </w:p>
        </w:tc>
        <w:tc>
          <w:tcPr>
            <w:tcW w:w="1701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A73">
              <w:rPr>
                <w:sz w:val="24"/>
                <w:szCs w:val="24"/>
              </w:rPr>
              <w:t>2798,0</w:t>
            </w:r>
          </w:p>
        </w:tc>
        <w:tc>
          <w:tcPr>
            <w:tcW w:w="1667" w:type="dxa"/>
          </w:tcPr>
          <w:p w:rsidR="00C17D16" w:rsidRPr="00C20A73" w:rsidRDefault="00C17D16" w:rsidP="00C17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20A73">
              <w:rPr>
                <w:b/>
                <w:sz w:val="24"/>
                <w:szCs w:val="24"/>
              </w:rPr>
              <w:t>3117,0</w:t>
            </w:r>
          </w:p>
        </w:tc>
      </w:tr>
    </w:tbl>
    <w:p w:rsidR="00342E5A" w:rsidRPr="00C20A73" w:rsidRDefault="00DF72B4" w:rsidP="008727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132080</wp:posOffset>
            </wp:positionV>
            <wp:extent cx="2581275" cy="15514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8B9" w:rsidRPr="00C20A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2996564</wp:posOffset>
            </wp:positionH>
            <wp:positionV relativeFrom="paragraph">
              <wp:posOffset>41910</wp:posOffset>
            </wp:positionV>
            <wp:extent cx="2809875" cy="1637665"/>
            <wp:effectExtent l="0" t="0" r="9525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59" cy="1637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E5A" w:rsidRPr="00C20A73" w:rsidRDefault="00342E5A" w:rsidP="00157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42E5A" w:rsidRPr="00C20A73" w:rsidRDefault="00342E5A" w:rsidP="00157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42E5A" w:rsidRPr="00C20A73" w:rsidRDefault="00342E5A" w:rsidP="00157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56152" w:rsidRPr="00C20A73" w:rsidRDefault="00C4020F" w:rsidP="00157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В администрации принята муниципальная программ</w:t>
      </w:r>
      <w:r w:rsidR="00934EAC" w:rsidRPr="00C20A73">
        <w:rPr>
          <w:rFonts w:ascii="Times New Roman" w:hAnsi="Times New Roman" w:cs="Times New Roman"/>
          <w:sz w:val="24"/>
          <w:szCs w:val="24"/>
        </w:rPr>
        <w:t>а,</w:t>
      </w:r>
      <w:r w:rsidRPr="00C20A73">
        <w:rPr>
          <w:rFonts w:ascii="Times New Roman" w:hAnsi="Times New Roman" w:cs="Times New Roman"/>
          <w:sz w:val="24"/>
          <w:szCs w:val="24"/>
        </w:rPr>
        <w:t xml:space="preserve"> касающиеся содержания дорог: «Развитие сети автомобильных дорог общего пользования местного значения»,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B56152" w:rsidRPr="00C20A73">
        <w:rPr>
          <w:rFonts w:ascii="Times New Roman" w:hAnsi="Times New Roman" w:cs="Times New Roman"/>
          <w:sz w:val="24"/>
          <w:szCs w:val="24"/>
        </w:rPr>
        <w:t>,</w:t>
      </w:r>
      <w:r w:rsidRPr="00C20A73">
        <w:rPr>
          <w:rFonts w:ascii="Times New Roman" w:hAnsi="Times New Roman" w:cs="Times New Roman"/>
          <w:sz w:val="24"/>
          <w:szCs w:val="24"/>
        </w:rPr>
        <w:t xml:space="preserve"> ни по этой программе, ни по Республиканской программе «Безопасные и качественные дороги» в 202</w:t>
      </w:r>
      <w:r w:rsidR="004E75E4" w:rsidRPr="00C20A73">
        <w:rPr>
          <w:rFonts w:ascii="Times New Roman" w:hAnsi="Times New Roman" w:cs="Times New Roman"/>
          <w:sz w:val="24"/>
          <w:szCs w:val="24"/>
        </w:rPr>
        <w:t>2</w:t>
      </w:r>
      <w:r w:rsidRPr="00C20A73">
        <w:rPr>
          <w:rFonts w:ascii="Times New Roman" w:hAnsi="Times New Roman" w:cs="Times New Roman"/>
          <w:sz w:val="24"/>
          <w:szCs w:val="24"/>
        </w:rPr>
        <w:t xml:space="preserve"> году средства из бюджета Республики не выделялись.</w:t>
      </w:r>
      <w:r w:rsidR="00B56152" w:rsidRPr="00C20A73">
        <w:rPr>
          <w:rFonts w:ascii="Times New Roman" w:hAnsi="Times New Roman" w:cs="Times New Roman"/>
          <w:sz w:val="24"/>
          <w:szCs w:val="24"/>
        </w:rPr>
        <w:t xml:space="preserve"> На содержании поселения находятся 49 дорог и проездов, протяженностью 28,5 км.</w:t>
      </w:r>
    </w:p>
    <w:p w:rsidR="00BE5863" w:rsidRPr="00C20A73" w:rsidRDefault="002E5C4D" w:rsidP="00157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20F" w:rsidRPr="00C20A73">
        <w:rPr>
          <w:rFonts w:ascii="Times New Roman" w:hAnsi="Times New Roman" w:cs="Times New Roman"/>
          <w:sz w:val="24"/>
          <w:szCs w:val="24"/>
        </w:rPr>
        <w:t>Работы по ямочному ремонту проводились силами МКУ «Благоустройство</w:t>
      </w:r>
      <w:r w:rsidR="002379C6" w:rsidRPr="00C20A73">
        <w:rPr>
          <w:rFonts w:ascii="Times New Roman" w:hAnsi="Times New Roman" w:cs="Times New Roman"/>
          <w:sz w:val="24"/>
          <w:szCs w:val="24"/>
        </w:rPr>
        <w:t xml:space="preserve"> Муезерского городского поселения</w:t>
      </w:r>
      <w:r w:rsidR="00C4020F" w:rsidRPr="00C20A73">
        <w:rPr>
          <w:rFonts w:ascii="Times New Roman" w:hAnsi="Times New Roman" w:cs="Times New Roman"/>
          <w:sz w:val="24"/>
          <w:szCs w:val="24"/>
        </w:rPr>
        <w:t xml:space="preserve">» </w:t>
      </w:r>
      <w:r w:rsidR="00BE5863" w:rsidRPr="00C20A73">
        <w:rPr>
          <w:rFonts w:ascii="Times New Roman" w:hAnsi="Times New Roman" w:cs="Times New Roman"/>
          <w:sz w:val="24"/>
          <w:szCs w:val="24"/>
        </w:rPr>
        <w:t>на дорогах ул. Южная, ул. Строителей, ул. Лесная, ул. Пограничников, ул. Октябрьская</w:t>
      </w:r>
      <w:r w:rsidR="00C4020F" w:rsidRPr="00C20A73">
        <w:rPr>
          <w:rFonts w:ascii="Times New Roman" w:hAnsi="Times New Roman" w:cs="Times New Roman"/>
          <w:sz w:val="24"/>
          <w:szCs w:val="24"/>
        </w:rPr>
        <w:t>.</w:t>
      </w:r>
      <w:r w:rsidR="00BE5863"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75E4" w:rsidRPr="00C20A73" w:rsidRDefault="004E75E4" w:rsidP="0015792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E5863" w:rsidRPr="00C20A73" w:rsidRDefault="00DE70FA" w:rsidP="004E75E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4E75E4" w:rsidRPr="00C20A73">
        <w:rPr>
          <w:rFonts w:ascii="Times New Roman" w:hAnsi="Times New Roman" w:cs="Times New Roman"/>
          <w:sz w:val="24"/>
          <w:szCs w:val="24"/>
        </w:rPr>
        <w:t>Содержа</w:t>
      </w:r>
      <w:r w:rsidR="00A20FD1" w:rsidRPr="00C20A73">
        <w:rPr>
          <w:rFonts w:ascii="Times New Roman" w:hAnsi="Times New Roman" w:cs="Times New Roman"/>
          <w:sz w:val="24"/>
          <w:szCs w:val="24"/>
        </w:rPr>
        <w:t>ние поселковых дорог обеспечивалось</w:t>
      </w:r>
      <w:r w:rsidR="004E75E4" w:rsidRPr="00C20A73">
        <w:rPr>
          <w:rFonts w:ascii="Times New Roman" w:hAnsi="Times New Roman" w:cs="Times New Roman"/>
          <w:sz w:val="24"/>
          <w:szCs w:val="24"/>
        </w:rPr>
        <w:t xml:space="preserve"> в рамках заключенных договоров на содержание дорог в зимний и летний периоды с </w:t>
      </w:r>
      <w:r w:rsidR="00BE5863" w:rsidRPr="00C20A73">
        <w:rPr>
          <w:rFonts w:ascii="Times New Roman" w:hAnsi="Times New Roman" w:cs="Times New Roman"/>
          <w:sz w:val="24"/>
          <w:szCs w:val="24"/>
        </w:rPr>
        <w:t>ООО «</w:t>
      </w:r>
      <w:r w:rsidR="004E75E4" w:rsidRPr="00C20A73">
        <w:rPr>
          <w:rFonts w:ascii="Times New Roman" w:hAnsi="Times New Roman" w:cs="Times New Roman"/>
          <w:sz w:val="24"/>
          <w:szCs w:val="24"/>
        </w:rPr>
        <w:t>Прогресс</w:t>
      </w:r>
      <w:r w:rsidR="00BE5863" w:rsidRPr="00C20A73">
        <w:rPr>
          <w:rFonts w:ascii="Times New Roman" w:hAnsi="Times New Roman" w:cs="Times New Roman"/>
          <w:sz w:val="24"/>
          <w:szCs w:val="24"/>
        </w:rPr>
        <w:t>»</w:t>
      </w:r>
      <w:r w:rsidR="004E75E4" w:rsidRPr="00C20A73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="004E75E4" w:rsidRPr="00C20A7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4E75E4"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5E4" w:rsidRPr="00C20A73">
        <w:rPr>
          <w:rFonts w:ascii="Times New Roman" w:hAnsi="Times New Roman" w:cs="Times New Roman"/>
          <w:sz w:val="24"/>
          <w:szCs w:val="24"/>
        </w:rPr>
        <w:t>Даниевым</w:t>
      </w:r>
      <w:proofErr w:type="spellEnd"/>
      <w:r w:rsidR="004E75E4" w:rsidRPr="00C20A73">
        <w:rPr>
          <w:rFonts w:ascii="Times New Roman" w:hAnsi="Times New Roman" w:cs="Times New Roman"/>
          <w:sz w:val="24"/>
          <w:szCs w:val="24"/>
        </w:rPr>
        <w:t xml:space="preserve"> Е. И.</w:t>
      </w:r>
      <w:r w:rsidR="00BE5863" w:rsidRPr="00C2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863" w:rsidRPr="00C20A73" w:rsidRDefault="00BE5863" w:rsidP="002E5C4D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lastRenderedPageBreak/>
        <w:t>В рамках Договора по зимнему содержанию дорог ООО «</w:t>
      </w:r>
      <w:r w:rsidR="00A20FD1" w:rsidRPr="00C20A73">
        <w:rPr>
          <w:rFonts w:ascii="Times New Roman" w:hAnsi="Times New Roman" w:cs="Times New Roman"/>
          <w:sz w:val="24"/>
          <w:szCs w:val="24"/>
        </w:rPr>
        <w:t>Прогресс</w:t>
      </w:r>
      <w:r w:rsidRPr="00C20A73">
        <w:rPr>
          <w:rFonts w:ascii="Times New Roman" w:hAnsi="Times New Roman" w:cs="Times New Roman"/>
          <w:sz w:val="24"/>
          <w:szCs w:val="24"/>
        </w:rPr>
        <w:t xml:space="preserve">», выделялся грейдер для расчистки поселковых дорог по заявкам администрации. </w:t>
      </w:r>
      <w:r w:rsidR="00B56152" w:rsidRPr="00C20A73">
        <w:rPr>
          <w:rFonts w:ascii="Times New Roman" w:hAnsi="Times New Roman" w:cs="Times New Roman"/>
          <w:sz w:val="24"/>
          <w:szCs w:val="24"/>
        </w:rPr>
        <w:t xml:space="preserve">К сожалению, указанные договоры не гарантировали выделение техники сразу, по заявкам администрации. Как правило, техника выделялась дорожниками только после выполнения своих работ на </w:t>
      </w:r>
      <w:proofErr w:type="spellStart"/>
      <w:r w:rsidR="00B56152" w:rsidRPr="00C20A73">
        <w:rPr>
          <w:rFonts w:ascii="Times New Roman" w:hAnsi="Times New Roman" w:cs="Times New Roman"/>
          <w:sz w:val="24"/>
          <w:szCs w:val="24"/>
        </w:rPr>
        <w:t>межпоселенческих</w:t>
      </w:r>
      <w:proofErr w:type="spellEnd"/>
      <w:r w:rsidR="00B56152" w:rsidRPr="00C20A73">
        <w:rPr>
          <w:rFonts w:ascii="Times New Roman" w:hAnsi="Times New Roman" w:cs="Times New Roman"/>
          <w:sz w:val="24"/>
          <w:szCs w:val="24"/>
        </w:rPr>
        <w:t xml:space="preserve"> дорогах.</w:t>
      </w:r>
      <w:r w:rsidR="00DE70FA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 xml:space="preserve"> Постоянно на расчистке дорог от снега в зимний период   работает трактор МТЗ-82.1, принадлежащий Муезерскому городскому поселению.</w:t>
      </w:r>
    </w:p>
    <w:p w:rsidR="00061B28" w:rsidRPr="00C20A73" w:rsidRDefault="00BE5863" w:rsidP="002E5C4D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Силами рабочих по благоустройству, вручную, подсыпались песком все тротуары и пешеходные переходы.</w:t>
      </w:r>
    </w:p>
    <w:p w:rsidR="00061B28" w:rsidRPr="00C20A73" w:rsidRDefault="00DE70FA" w:rsidP="0015792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061B28" w:rsidRPr="00C20A73">
        <w:rPr>
          <w:rFonts w:ascii="Times New Roman" w:hAnsi="Times New Roman" w:cs="Times New Roman"/>
          <w:sz w:val="24"/>
          <w:szCs w:val="24"/>
        </w:rPr>
        <w:t xml:space="preserve">Устанавливали новые дорожные знаки. Ремонтировали </w:t>
      </w:r>
      <w:r w:rsidR="005439F6" w:rsidRPr="00C20A73">
        <w:rPr>
          <w:rFonts w:ascii="Times New Roman" w:hAnsi="Times New Roman" w:cs="Times New Roman"/>
          <w:sz w:val="24"/>
          <w:szCs w:val="24"/>
        </w:rPr>
        <w:t>и устанавливали новые дорожные ограждения.</w:t>
      </w:r>
      <w:r w:rsidR="00963121" w:rsidRPr="00C20A73">
        <w:rPr>
          <w:rFonts w:ascii="Times New Roman" w:hAnsi="Times New Roman" w:cs="Times New Roman"/>
          <w:sz w:val="24"/>
          <w:szCs w:val="24"/>
        </w:rPr>
        <w:t xml:space="preserve"> Наносили горизонтальную дорожную разметку на пешеходных переходах.</w:t>
      </w:r>
      <w:r w:rsidR="002E5C4D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061B28" w:rsidRPr="00C20A73">
        <w:rPr>
          <w:rFonts w:ascii="Times New Roman" w:hAnsi="Times New Roman" w:cs="Times New Roman"/>
          <w:sz w:val="24"/>
          <w:szCs w:val="24"/>
        </w:rPr>
        <w:t xml:space="preserve">На взаимовыгодных условиях с ИП </w:t>
      </w:r>
      <w:r w:rsidR="00D35143" w:rsidRPr="00C20A73">
        <w:rPr>
          <w:rFonts w:ascii="Times New Roman" w:hAnsi="Times New Roman" w:cs="Times New Roman"/>
          <w:sz w:val="24"/>
          <w:szCs w:val="24"/>
        </w:rPr>
        <w:t>Калинин</w:t>
      </w:r>
      <w:r w:rsidR="00061B28" w:rsidRPr="00C20A73">
        <w:rPr>
          <w:rFonts w:ascii="Times New Roman" w:hAnsi="Times New Roman" w:cs="Times New Roman"/>
          <w:sz w:val="24"/>
          <w:szCs w:val="24"/>
        </w:rPr>
        <w:t xml:space="preserve"> была устроена разворотная площадка для машин на новом кладбище, отремонтирована подъездная дорога.</w:t>
      </w:r>
    </w:p>
    <w:p w:rsidR="00BE5863" w:rsidRPr="00C20A73" w:rsidRDefault="008727B2" w:rsidP="0040003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>4.3</w:t>
      </w:r>
      <w:r w:rsidR="0015792A" w:rsidRPr="00C20A73">
        <w:rPr>
          <w:rFonts w:ascii="Times New Roman" w:hAnsi="Times New Roman" w:cs="Times New Roman"/>
          <w:b/>
          <w:sz w:val="24"/>
          <w:szCs w:val="24"/>
        </w:rPr>
        <w:t>. Уличное освещение</w:t>
      </w:r>
    </w:p>
    <w:p w:rsidR="004779CF" w:rsidRPr="00C20A73" w:rsidRDefault="004779CF" w:rsidP="0013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    С 2018 года действует договор между администрацией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«Ангара» по организации уличного освещения поселка. В рамках контракта, подрядная организация осуществляет поставку светильников на замену испорченным, предоставляет другое выходящее из строя оборудование.</w:t>
      </w:r>
      <w:r w:rsidR="00515928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6C61AE" w:rsidRPr="00C20A73">
        <w:rPr>
          <w:rFonts w:ascii="Times New Roman" w:hAnsi="Times New Roman" w:cs="Times New Roman"/>
          <w:sz w:val="24"/>
          <w:szCs w:val="24"/>
        </w:rPr>
        <w:t>Ремонт и монтаж электрических сетей производит электрик по договору ГПХ.</w:t>
      </w:r>
    </w:p>
    <w:p w:rsidR="0013152C" w:rsidRPr="00C20A73" w:rsidRDefault="006C61AE" w:rsidP="00131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   </w:t>
      </w:r>
      <w:r w:rsidR="004779CF" w:rsidRPr="00C20A73">
        <w:rPr>
          <w:rFonts w:ascii="Times New Roman" w:hAnsi="Times New Roman" w:cs="Times New Roman"/>
          <w:sz w:val="24"/>
          <w:szCs w:val="24"/>
        </w:rPr>
        <w:t>С</w:t>
      </w:r>
      <w:r w:rsidR="00437E98" w:rsidRPr="00C20A73">
        <w:rPr>
          <w:rFonts w:ascii="Times New Roman" w:hAnsi="Times New Roman" w:cs="Times New Roman"/>
          <w:sz w:val="24"/>
          <w:szCs w:val="24"/>
        </w:rPr>
        <w:t xml:space="preserve"> 202</w:t>
      </w:r>
      <w:r w:rsidR="004779CF" w:rsidRPr="00C20A73">
        <w:rPr>
          <w:rFonts w:ascii="Times New Roman" w:hAnsi="Times New Roman" w:cs="Times New Roman"/>
          <w:sz w:val="24"/>
          <w:szCs w:val="24"/>
        </w:rPr>
        <w:t>1</w:t>
      </w:r>
      <w:r w:rsidR="00437E98" w:rsidRPr="00C20A73">
        <w:rPr>
          <w:rFonts w:ascii="Times New Roman" w:hAnsi="Times New Roman" w:cs="Times New Roman"/>
          <w:sz w:val="24"/>
          <w:szCs w:val="24"/>
        </w:rPr>
        <w:t>г. уличное освещение поселка было переведено на круглосуточную работу</w:t>
      </w:r>
      <w:r w:rsidR="00515928" w:rsidRPr="00C20A73">
        <w:rPr>
          <w:rFonts w:ascii="Times New Roman" w:hAnsi="Times New Roman" w:cs="Times New Roman"/>
          <w:sz w:val="24"/>
          <w:szCs w:val="24"/>
        </w:rPr>
        <w:t>, что уменьшило количество жалоб по поводу освещения в поселке.</w:t>
      </w:r>
      <w:r w:rsidR="00437E98" w:rsidRPr="00C2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98" w:rsidRPr="00C20A73" w:rsidRDefault="00437E98" w:rsidP="002E5C4D">
      <w:pPr>
        <w:pStyle w:val="a3"/>
        <w:numPr>
          <w:ilvl w:val="0"/>
          <w:numId w:val="12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Благодаря проекту по</w:t>
      </w:r>
      <w:r w:rsidR="0013152C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4779CF" w:rsidRPr="00C20A73">
        <w:rPr>
          <w:rFonts w:ascii="Times New Roman" w:hAnsi="Times New Roman" w:cs="Times New Roman"/>
          <w:sz w:val="24"/>
          <w:szCs w:val="24"/>
        </w:rPr>
        <w:t>развитию</w:t>
      </w:r>
      <w:r w:rsidRPr="00C20A73">
        <w:rPr>
          <w:rFonts w:ascii="Times New Roman" w:hAnsi="Times New Roman" w:cs="Times New Roman"/>
          <w:sz w:val="24"/>
          <w:szCs w:val="24"/>
        </w:rPr>
        <w:t xml:space="preserve"> ТОС, осуществили электрификацию ул</w:t>
      </w:r>
      <w:r w:rsidR="006C61AE" w:rsidRPr="00C20A73">
        <w:rPr>
          <w:rFonts w:ascii="Times New Roman" w:hAnsi="Times New Roman" w:cs="Times New Roman"/>
          <w:sz w:val="24"/>
          <w:szCs w:val="24"/>
        </w:rPr>
        <w:t>ицы</w:t>
      </w:r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4779CF" w:rsidRPr="00C20A73">
        <w:rPr>
          <w:rFonts w:ascii="Times New Roman" w:hAnsi="Times New Roman" w:cs="Times New Roman"/>
          <w:sz w:val="24"/>
          <w:szCs w:val="24"/>
        </w:rPr>
        <w:t>Лыжная и переулка Спортивный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379C6" w:rsidRPr="00C20A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379C6" w:rsidRPr="00C20A73">
        <w:rPr>
          <w:rFonts w:ascii="Times New Roman" w:hAnsi="Times New Roman" w:cs="Times New Roman"/>
          <w:sz w:val="24"/>
          <w:szCs w:val="24"/>
        </w:rPr>
        <w:t xml:space="preserve">ротяженность </w:t>
      </w:r>
      <w:r w:rsidRPr="00C20A73">
        <w:rPr>
          <w:rFonts w:ascii="Times New Roman" w:hAnsi="Times New Roman" w:cs="Times New Roman"/>
          <w:sz w:val="24"/>
          <w:szCs w:val="24"/>
        </w:rPr>
        <w:t>7</w:t>
      </w:r>
      <w:r w:rsidR="0013152C" w:rsidRPr="00C20A73">
        <w:rPr>
          <w:rFonts w:ascii="Times New Roman" w:hAnsi="Times New Roman" w:cs="Times New Roman"/>
          <w:sz w:val="24"/>
          <w:szCs w:val="24"/>
        </w:rPr>
        <w:t>5</w:t>
      </w:r>
      <w:r w:rsidRPr="00C20A73">
        <w:rPr>
          <w:rFonts w:ascii="Times New Roman" w:hAnsi="Times New Roman" w:cs="Times New Roman"/>
          <w:sz w:val="24"/>
          <w:szCs w:val="24"/>
        </w:rPr>
        <w:t>0</w:t>
      </w:r>
      <w:r w:rsidR="0013152C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м</w:t>
      </w:r>
      <w:r w:rsidR="006C61AE" w:rsidRPr="00C20A73">
        <w:rPr>
          <w:rFonts w:ascii="Times New Roman" w:hAnsi="Times New Roman" w:cs="Times New Roman"/>
          <w:sz w:val="24"/>
          <w:szCs w:val="24"/>
        </w:rPr>
        <w:t>)</w:t>
      </w:r>
      <w:r w:rsidR="00956353" w:rsidRPr="00C20A73">
        <w:rPr>
          <w:rFonts w:ascii="Times New Roman" w:hAnsi="Times New Roman" w:cs="Times New Roman"/>
          <w:sz w:val="24"/>
          <w:szCs w:val="24"/>
        </w:rPr>
        <w:t>,</w:t>
      </w:r>
      <w:r w:rsidR="0013152C" w:rsidRPr="00C20A73">
        <w:rPr>
          <w:rFonts w:ascii="Times New Roman" w:hAnsi="Times New Roman" w:cs="Times New Roman"/>
          <w:sz w:val="24"/>
          <w:szCs w:val="24"/>
        </w:rPr>
        <w:t xml:space="preserve"> установлено 15</w:t>
      </w:r>
      <w:r w:rsidR="00956353" w:rsidRPr="00C20A73">
        <w:rPr>
          <w:rFonts w:ascii="Times New Roman" w:hAnsi="Times New Roman" w:cs="Times New Roman"/>
          <w:sz w:val="24"/>
          <w:szCs w:val="24"/>
        </w:rPr>
        <w:t xml:space="preserve"> опор со светильниками</w:t>
      </w:r>
      <w:r w:rsidRPr="00C20A73">
        <w:rPr>
          <w:rFonts w:ascii="Times New Roman" w:hAnsi="Times New Roman" w:cs="Times New Roman"/>
          <w:sz w:val="24"/>
          <w:szCs w:val="24"/>
        </w:rPr>
        <w:t xml:space="preserve">. Сумма проекта </w:t>
      </w:r>
      <w:r w:rsidR="00956353" w:rsidRPr="00C20A73">
        <w:rPr>
          <w:rFonts w:ascii="Times New Roman" w:hAnsi="Times New Roman" w:cs="Times New Roman"/>
          <w:sz w:val="24"/>
          <w:szCs w:val="24"/>
        </w:rPr>
        <w:t>6</w:t>
      </w:r>
      <w:r w:rsidR="0013152C" w:rsidRPr="00C20A73">
        <w:rPr>
          <w:rFonts w:ascii="Times New Roman" w:hAnsi="Times New Roman" w:cs="Times New Roman"/>
          <w:sz w:val="24"/>
          <w:szCs w:val="24"/>
        </w:rPr>
        <w:t>31,2 тыс.</w:t>
      </w:r>
      <w:r w:rsidR="00956353" w:rsidRPr="00C20A73">
        <w:rPr>
          <w:rFonts w:ascii="Times New Roman" w:hAnsi="Times New Roman" w:cs="Times New Roman"/>
          <w:sz w:val="24"/>
          <w:szCs w:val="24"/>
        </w:rPr>
        <w:t xml:space="preserve"> руб.</w:t>
      </w:r>
      <w:r w:rsidR="00515928" w:rsidRPr="00C2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928" w:rsidRPr="00C20A73" w:rsidRDefault="005B72E2" w:rsidP="002E5C4D">
      <w:p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</w:t>
      </w:r>
      <w:r w:rsidR="00515928" w:rsidRPr="00C20A73">
        <w:rPr>
          <w:rFonts w:ascii="Times New Roman" w:hAnsi="Times New Roman" w:cs="Times New Roman"/>
          <w:sz w:val="24"/>
          <w:szCs w:val="24"/>
        </w:rPr>
        <w:t xml:space="preserve">Улучшено освещение на пер. </w:t>
      </w:r>
      <w:proofErr w:type="gramStart"/>
      <w:r w:rsidR="00515928" w:rsidRPr="00C20A73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515928" w:rsidRPr="00C20A73">
        <w:rPr>
          <w:rFonts w:ascii="Times New Roman" w:hAnsi="Times New Roman" w:cs="Times New Roman"/>
          <w:sz w:val="24"/>
          <w:szCs w:val="24"/>
        </w:rPr>
        <w:t xml:space="preserve">: установлены дополнительные опоры и светильники, заменены 2 старые опоры. </w:t>
      </w:r>
    </w:p>
    <w:p w:rsidR="00515928" w:rsidRPr="00C20A73" w:rsidRDefault="006C61AE" w:rsidP="002E5C4D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928" w:rsidRPr="00C20A73">
        <w:rPr>
          <w:rFonts w:ascii="Times New Roman" w:hAnsi="Times New Roman" w:cs="Times New Roman"/>
          <w:sz w:val="24"/>
          <w:szCs w:val="24"/>
        </w:rPr>
        <w:t>По заявления</w:t>
      </w:r>
      <w:r w:rsidRPr="00C20A73">
        <w:rPr>
          <w:rFonts w:ascii="Times New Roman" w:hAnsi="Times New Roman" w:cs="Times New Roman"/>
          <w:sz w:val="24"/>
          <w:szCs w:val="24"/>
        </w:rPr>
        <w:t>м</w:t>
      </w:r>
      <w:r w:rsidR="00515928" w:rsidRPr="00C20A73">
        <w:rPr>
          <w:rFonts w:ascii="Times New Roman" w:hAnsi="Times New Roman" w:cs="Times New Roman"/>
          <w:sz w:val="24"/>
          <w:szCs w:val="24"/>
        </w:rPr>
        <w:t xml:space="preserve"> жителей установлены дополнительные светильники на пер. </w:t>
      </w:r>
      <w:proofErr w:type="gramStart"/>
      <w:r w:rsidR="00515928" w:rsidRPr="00C20A73"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и</w:t>
      </w:r>
      <w:r w:rsidR="00515928" w:rsidRPr="00C20A73">
        <w:rPr>
          <w:rFonts w:ascii="Times New Roman" w:hAnsi="Times New Roman" w:cs="Times New Roman"/>
          <w:sz w:val="24"/>
          <w:szCs w:val="24"/>
        </w:rPr>
        <w:t xml:space="preserve"> ул. Октябрьской.</w:t>
      </w:r>
    </w:p>
    <w:tbl>
      <w:tblPr>
        <w:tblStyle w:val="a8"/>
        <w:tblW w:w="0" w:type="auto"/>
        <w:tblLook w:val="04A0"/>
      </w:tblPr>
      <w:tblGrid>
        <w:gridCol w:w="4106"/>
        <w:gridCol w:w="1701"/>
        <w:gridCol w:w="1843"/>
        <w:gridCol w:w="1695"/>
      </w:tblGrid>
      <w:tr w:rsidR="006C61AE" w:rsidRPr="00C20A73" w:rsidTr="00437E98">
        <w:tc>
          <w:tcPr>
            <w:tcW w:w="4106" w:type="dxa"/>
          </w:tcPr>
          <w:p w:rsidR="006C61AE" w:rsidRPr="00C20A73" w:rsidRDefault="006C61AE" w:rsidP="006C61AE">
            <w:p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освещение:</w:t>
            </w:r>
          </w:p>
        </w:tc>
        <w:tc>
          <w:tcPr>
            <w:tcW w:w="1701" w:type="dxa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843" w:type="dxa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695" w:type="dxa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</w:tr>
      <w:tr w:rsidR="006C61AE" w:rsidRPr="00C20A73" w:rsidTr="00437E98">
        <w:tc>
          <w:tcPr>
            <w:tcW w:w="4106" w:type="dxa"/>
          </w:tcPr>
          <w:p w:rsidR="006C61AE" w:rsidRPr="00C20A73" w:rsidRDefault="006C61AE" w:rsidP="006C61AE">
            <w:pPr>
              <w:spacing w:after="160"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6C61AE" w:rsidRPr="00C20A73" w:rsidRDefault="00FF1961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510,0</w:t>
            </w:r>
          </w:p>
        </w:tc>
        <w:tc>
          <w:tcPr>
            <w:tcW w:w="1843" w:type="dxa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695" w:type="dxa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6C61AE" w:rsidRPr="00C20A73" w:rsidTr="00437E98">
        <w:tc>
          <w:tcPr>
            <w:tcW w:w="4106" w:type="dxa"/>
          </w:tcPr>
          <w:p w:rsidR="006C61AE" w:rsidRPr="00C20A73" w:rsidRDefault="006C61AE" w:rsidP="006C61AE">
            <w:pPr>
              <w:spacing w:after="160"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. уличных сетей</w:t>
            </w:r>
          </w:p>
        </w:tc>
        <w:tc>
          <w:tcPr>
            <w:tcW w:w="1701" w:type="dxa"/>
            <w:vAlign w:val="bottom"/>
          </w:tcPr>
          <w:p w:rsidR="006C61AE" w:rsidRPr="00C20A73" w:rsidRDefault="00FF1961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1843" w:type="dxa"/>
            <w:vAlign w:val="bottom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695" w:type="dxa"/>
            <w:vAlign w:val="bottom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6C61AE" w:rsidRPr="00C20A73" w:rsidTr="005B72E2">
        <w:tc>
          <w:tcPr>
            <w:tcW w:w="4106" w:type="dxa"/>
          </w:tcPr>
          <w:p w:rsidR="006C61AE" w:rsidRPr="00C20A73" w:rsidRDefault="005B72E2" w:rsidP="005B72E2">
            <w:pPr>
              <w:spacing w:after="16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C61AE" w:rsidRPr="00C20A7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C61AE" w:rsidRPr="00C20A7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6C61AE" w:rsidRPr="00C20A73">
              <w:rPr>
                <w:rFonts w:ascii="Times New Roman" w:hAnsi="Times New Roman" w:cs="Times New Roman"/>
                <w:sz w:val="24"/>
                <w:szCs w:val="24"/>
              </w:rPr>
              <w:t>энергосервисному</w:t>
            </w:r>
            <w:proofErr w:type="spellEnd"/>
            <w:r w:rsidR="006C61AE" w:rsidRPr="00C20A7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</w:p>
        </w:tc>
        <w:tc>
          <w:tcPr>
            <w:tcW w:w="1701" w:type="dxa"/>
            <w:vAlign w:val="center"/>
          </w:tcPr>
          <w:p w:rsidR="006C61AE" w:rsidRPr="00C20A73" w:rsidRDefault="00FF1961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1092,0</w:t>
            </w:r>
          </w:p>
        </w:tc>
        <w:tc>
          <w:tcPr>
            <w:tcW w:w="1843" w:type="dxa"/>
            <w:vAlign w:val="center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  <w:tc>
          <w:tcPr>
            <w:tcW w:w="1695" w:type="dxa"/>
            <w:vAlign w:val="center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1033,0</w:t>
            </w:r>
          </w:p>
        </w:tc>
      </w:tr>
      <w:tr w:rsidR="006C61AE" w:rsidRPr="00C20A73" w:rsidTr="00437E98">
        <w:tc>
          <w:tcPr>
            <w:tcW w:w="4106" w:type="dxa"/>
          </w:tcPr>
          <w:p w:rsidR="006C61AE" w:rsidRPr="00C20A73" w:rsidRDefault="006C61AE" w:rsidP="006C61AE">
            <w:p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bottom"/>
          </w:tcPr>
          <w:p w:rsidR="006C61AE" w:rsidRPr="00C20A73" w:rsidRDefault="00544D54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1782,0</w:t>
            </w:r>
          </w:p>
        </w:tc>
        <w:tc>
          <w:tcPr>
            <w:tcW w:w="1843" w:type="dxa"/>
            <w:vAlign w:val="bottom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1461,0</w:t>
            </w:r>
          </w:p>
        </w:tc>
        <w:tc>
          <w:tcPr>
            <w:tcW w:w="1695" w:type="dxa"/>
            <w:vAlign w:val="bottom"/>
          </w:tcPr>
          <w:p w:rsidR="006C61AE" w:rsidRPr="00C20A73" w:rsidRDefault="006C61AE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1468,0</w:t>
            </w:r>
          </w:p>
        </w:tc>
      </w:tr>
      <w:tr w:rsidR="005B72E2" w:rsidRPr="00C20A73" w:rsidTr="002E5C4D">
        <w:tc>
          <w:tcPr>
            <w:tcW w:w="4106" w:type="dxa"/>
          </w:tcPr>
          <w:p w:rsidR="005B72E2" w:rsidRPr="00C20A73" w:rsidRDefault="005B72E2" w:rsidP="005B72E2">
            <w:pPr>
              <w:spacing w:after="160" w:line="259" w:lineRule="auto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701" w:type="dxa"/>
          </w:tcPr>
          <w:p w:rsidR="005B72E2" w:rsidRPr="00C20A73" w:rsidRDefault="005B72E2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b/>
                <w:sz w:val="24"/>
                <w:szCs w:val="24"/>
              </w:rPr>
              <w:t>52420</w:t>
            </w:r>
          </w:p>
        </w:tc>
        <w:tc>
          <w:tcPr>
            <w:tcW w:w="1843" w:type="dxa"/>
          </w:tcPr>
          <w:p w:rsidR="005B72E2" w:rsidRPr="00C20A73" w:rsidRDefault="005B72E2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37971</w:t>
            </w:r>
          </w:p>
        </w:tc>
        <w:tc>
          <w:tcPr>
            <w:tcW w:w="1695" w:type="dxa"/>
          </w:tcPr>
          <w:p w:rsidR="005B72E2" w:rsidRPr="00C20A73" w:rsidRDefault="005B72E2" w:rsidP="002E5C4D">
            <w:pPr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3">
              <w:rPr>
                <w:rFonts w:ascii="Times New Roman" w:hAnsi="Times New Roman" w:cs="Times New Roman"/>
                <w:sz w:val="24"/>
                <w:szCs w:val="24"/>
              </w:rPr>
              <w:t>37004</w:t>
            </w:r>
          </w:p>
        </w:tc>
      </w:tr>
    </w:tbl>
    <w:p w:rsidR="00437E98" w:rsidRPr="00C20A73" w:rsidRDefault="00437E98" w:rsidP="008727B2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Во время благоустройства дворовых территорий по программе </w:t>
      </w:r>
      <w:r w:rsidR="002379C6" w:rsidRPr="00C20A73">
        <w:rPr>
          <w:rFonts w:ascii="Times New Roman" w:hAnsi="Times New Roman" w:cs="Times New Roman"/>
          <w:sz w:val="24"/>
          <w:szCs w:val="24"/>
        </w:rPr>
        <w:t>«</w:t>
      </w:r>
      <w:r w:rsidRPr="00C20A73">
        <w:rPr>
          <w:rFonts w:ascii="Times New Roman" w:hAnsi="Times New Roman" w:cs="Times New Roman"/>
          <w:sz w:val="24"/>
          <w:szCs w:val="24"/>
        </w:rPr>
        <w:t>Комфортная городская</w:t>
      </w:r>
      <w:r w:rsidR="002379C6" w:rsidRPr="00C20A73">
        <w:rPr>
          <w:rFonts w:ascii="Times New Roman" w:hAnsi="Times New Roman" w:cs="Times New Roman"/>
          <w:sz w:val="24"/>
          <w:szCs w:val="24"/>
        </w:rPr>
        <w:t>»</w:t>
      </w:r>
      <w:r w:rsidRPr="00C20A73">
        <w:rPr>
          <w:rFonts w:ascii="Times New Roman" w:hAnsi="Times New Roman" w:cs="Times New Roman"/>
          <w:sz w:val="24"/>
          <w:szCs w:val="24"/>
        </w:rPr>
        <w:t xml:space="preserve"> среда, </w:t>
      </w:r>
      <w:r w:rsidR="006C61AE" w:rsidRPr="00C20A73">
        <w:rPr>
          <w:rFonts w:ascii="Times New Roman" w:hAnsi="Times New Roman" w:cs="Times New Roman"/>
          <w:sz w:val="24"/>
          <w:szCs w:val="24"/>
        </w:rPr>
        <w:t xml:space="preserve">предусматриваем </w:t>
      </w:r>
      <w:r w:rsidRPr="00C20A73">
        <w:rPr>
          <w:rFonts w:ascii="Times New Roman" w:hAnsi="Times New Roman" w:cs="Times New Roman"/>
          <w:sz w:val="24"/>
          <w:szCs w:val="24"/>
        </w:rPr>
        <w:t>дополнительное освещение на дворовых территориях</w:t>
      </w:r>
      <w:r w:rsidR="006C61AE" w:rsidRPr="00C20A73">
        <w:rPr>
          <w:rFonts w:ascii="Times New Roman" w:hAnsi="Times New Roman" w:cs="Times New Roman"/>
          <w:sz w:val="24"/>
          <w:szCs w:val="24"/>
        </w:rPr>
        <w:t>.</w:t>
      </w:r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1AE" w:rsidRPr="00C20A73" w:rsidRDefault="006C61AE" w:rsidP="008727B2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   На 2023 год осталась не выполненной заявка по устройству дополнительного освещения по ул. Северной. Это связано с тем, что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опоры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на которых должны быть установлены светильники находятся в аварийном состоянии и требуют замены. </w:t>
      </w:r>
    </w:p>
    <w:p w:rsidR="00E40827" w:rsidRPr="00C20A73" w:rsidRDefault="008F1F6C" w:rsidP="008F1F6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40827" w:rsidRPr="00C20A73">
        <w:rPr>
          <w:rFonts w:ascii="Times New Roman" w:hAnsi="Times New Roman" w:cs="Times New Roman"/>
          <w:b/>
          <w:sz w:val="24"/>
          <w:szCs w:val="24"/>
        </w:rPr>
        <w:t>5.</w:t>
      </w:r>
      <w:r w:rsidR="00E40827" w:rsidRPr="00C20A73">
        <w:rPr>
          <w:rFonts w:ascii="Times New Roman" w:hAnsi="Times New Roman" w:cs="Times New Roman"/>
          <w:b/>
          <w:sz w:val="24"/>
          <w:szCs w:val="24"/>
        </w:rPr>
        <w:tab/>
        <w:t>Социально-экономическое развитие</w:t>
      </w:r>
    </w:p>
    <w:p w:rsidR="00E40827" w:rsidRPr="00C20A73" w:rsidRDefault="008F1F6C" w:rsidP="00E4082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40827" w:rsidRPr="00C20A73">
        <w:rPr>
          <w:rFonts w:ascii="Times New Roman" w:hAnsi="Times New Roman" w:cs="Times New Roman"/>
          <w:b/>
          <w:sz w:val="24"/>
          <w:szCs w:val="24"/>
        </w:rPr>
        <w:t>5.1. Участие в Программах</w:t>
      </w:r>
    </w:p>
    <w:p w:rsidR="00E40827" w:rsidRPr="00C20A73" w:rsidRDefault="005A10B9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0827" w:rsidRPr="00C20A73">
        <w:rPr>
          <w:rFonts w:ascii="Times New Roman" w:hAnsi="Times New Roman" w:cs="Times New Roman"/>
          <w:sz w:val="24"/>
          <w:szCs w:val="24"/>
        </w:rPr>
        <w:t>На территории поселения реализовывались Федеральные, Республиканские и муниципальные программы, направленные на развитие ключевых сфер жизни. Достигнуты существенные успехи, в основе которых многосторонняя деятельность по достижению поставленных задач, а также решение насущных проблем жителей поселка</w:t>
      </w:r>
      <w:r w:rsidR="008F1F6C" w:rsidRPr="00C2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827" w:rsidRPr="00C20A73" w:rsidRDefault="00E40827" w:rsidP="002E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20A73">
        <w:rPr>
          <w:rFonts w:ascii="Times New Roman" w:hAnsi="Times New Roman" w:cs="Times New Roman"/>
          <w:sz w:val="24"/>
          <w:szCs w:val="24"/>
        </w:rPr>
        <w:tab/>
        <w:t xml:space="preserve">Целью программы по формированию комфортной городской среды  (КГС) является благоустройство дворовых и общественных территорий. В 2022 году было продолжено благоустройство дворовой территории по ул. Гагарина д.22, (в 2021г. установлены лавочки, урны, дополнительное освещение, в 2022г. положен асфальт на дворовом проезде). Благоустроены две общественные территории. Это благоустройство </w:t>
      </w:r>
      <w:proofErr w:type="spellStart"/>
      <w:r w:rsidR="0002421D" w:rsidRPr="00C20A73">
        <w:rPr>
          <w:rFonts w:ascii="Times New Roman" w:hAnsi="Times New Roman" w:cs="Times New Roman"/>
          <w:sz w:val="24"/>
          <w:szCs w:val="24"/>
        </w:rPr>
        <w:t>автопарковки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и</w:t>
      </w:r>
      <w:r w:rsidR="002E5C4D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 xml:space="preserve">благоустройство площадки перед доской объявлений ул.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>.</w:t>
      </w:r>
    </w:p>
    <w:p w:rsidR="0002421D" w:rsidRPr="00C20A73" w:rsidRDefault="00E40827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В 2022 году получено субсидий на реализацию проектов в сумме 1947,2 тыс. руб.,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из местного бюджета составило 110,2 тыс. руб. В соответствии с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требования для участия в программе Комфортная среда, поставлены на кадастровый учет 2 общественные территории. Регулярно проводятся заседания общественной комиссии по обсуждению вопросов по благоустройству территорий, включенных в программу.</w:t>
      </w:r>
    </w:p>
    <w:p w:rsidR="0002421D" w:rsidRPr="00C20A73" w:rsidRDefault="00E40827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Информация о реализации Федерального проекта «Формирование современной городской среды на территории поселения», размещается на сайте администрации и в Государственной информационной системе жилищно-коммунального хозяйства (ГИС ЖКХ). Общественная приемка работ прошла в торжественной обстановке. </w:t>
      </w:r>
    </w:p>
    <w:p w:rsidR="00E40827" w:rsidRPr="00C20A73" w:rsidRDefault="00E40827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разрезать ленточку было предоставлено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многодетной маме Марцинкевич Наталье с сыновьями.</w:t>
      </w:r>
    </w:p>
    <w:p w:rsidR="00D837CE" w:rsidRPr="00C20A73" w:rsidRDefault="00E40827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•</w:t>
      </w:r>
      <w:r w:rsidRPr="00C20A73">
        <w:rPr>
          <w:rFonts w:ascii="Times New Roman" w:hAnsi="Times New Roman" w:cs="Times New Roman"/>
          <w:sz w:val="24"/>
          <w:szCs w:val="24"/>
        </w:rPr>
        <w:tab/>
        <w:t xml:space="preserve">В 2022 году поселение принимало участие в конкурсе по Программе поддержки местных инициатив (ППМИ) с проектом «Устройство тротуара по ул. Строителей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л. Правды» и вошли в число победителей. Субсидия составила 1 776,5 тыс. руб. 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из местного бюджета- 502,4 т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уб., от граждан и юридических лиц -171,8 тыс.руб. </w:t>
      </w:r>
    </w:p>
    <w:p w:rsidR="0002421D" w:rsidRPr="00C20A73" w:rsidRDefault="00D837CE" w:rsidP="002E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E40827" w:rsidRPr="00C20A73">
        <w:rPr>
          <w:rFonts w:ascii="Times New Roman" w:hAnsi="Times New Roman" w:cs="Times New Roman"/>
          <w:sz w:val="24"/>
          <w:szCs w:val="24"/>
        </w:rPr>
        <w:t>После завершения работ с участием педагогов и у</w:t>
      </w:r>
      <w:r w:rsidR="00B77C46">
        <w:rPr>
          <w:rFonts w:ascii="Times New Roman" w:hAnsi="Times New Roman" w:cs="Times New Roman"/>
          <w:sz w:val="24"/>
          <w:szCs w:val="24"/>
        </w:rPr>
        <w:t>чащихся Д</w:t>
      </w:r>
      <w:r w:rsidR="00E40827" w:rsidRPr="00C20A73">
        <w:rPr>
          <w:rFonts w:ascii="Times New Roman" w:hAnsi="Times New Roman" w:cs="Times New Roman"/>
          <w:sz w:val="24"/>
          <w:szCs w:val="24"/>
        </w:rPr>
        <w:t xml:space="preserve">ома творчества было организовано торжественное открытие проекта. </w:t>
      </w:r>
    </w:p>
    <w:p w:rsidR="00E40827" w:rsidRPr="00C20A73" w:rsidRDefault="00E40827" w:rsidP="002E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Разрезала красную ленточку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Шарашова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Надежда Николаевн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активный житель поселка.</w:t>
      </w:r>
    </w:p>
    <w:p w:rsidR="00E40827" w:rsidRPr="00C20A73" w:rsidRDefault="00E40827" w:rsidP="00E408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A73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Благодарим коллектив ООО «</w:t>
      </w:r>
      <w:proofErr w:type="spellStart"/>
      <w:r w:rsidRPr="00C20A73">
        <w:rPr>
          <w:rFonts w:ascii="Times New Roman" w:hAnsi="Times New Roman" w:cs="Times New Roman"/>
          <w:color w:val="000000" w:themeColor="text1"/>
          <w:sz w:val="24"/>
          <w:szCs w:val="24"/>
        </w:rPr>
        <w:t>Лоисто</w:t>
      </w:r>
      <w:proofErr w:type="spellEnd"/>
      <w:r w:rsidRPr="00C20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во главе с директором Степаненко К.Е., индивидуальных предпринимателей </w:t>
      </w:r>
      <w:proofErr w:type="spellStart"/>
      <w:r w:rsidRPr="00C20A73">
        <w:rPr>
          <w:rFonts w:ascii="Times New Roman" w:hAnsi="Times New Roman" w:cs="Times New Roman"/>
          <w:color w:val="000000" w:themeColor="text1"/>
          <w:sz w:val="24"/>
          <w:szCs w:val="24"/>
        </w:rPr>
        <w:t>Даниева</w:t>
      </w:r>
      <w:proofErr w:type="spellEnd"/>
      <w:r w:rsidRPr="00C20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Евгения и Лукашова Игоря, всех неравнодушных жителей поселка, принявшим участие в реализации проекта ППМИ. С вашей помощью поселок с каждым годом преображается.</w:t>
      </w:r>
    </w:p>
    <w:p w:rsidR="00E40827" w:rsidRPr="00C20A73" w:rsidRDefault="00E40827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•</w:t>
      </w:r>
      <w:r w:rsidRPr="00C20A73">
        <w:rPr>
          <w:rFonts w:ascii="Times New Roman" w:hAnsi="Times New Roman" w:cs="Times New Roman"/>
          <w:sz w:val="24"/>
          <w:szCs w:val="24"/>
        </w:rPr>
        <w:tab/>
        <w:t xml:space="preserve">В 2022 году по программе развития территорий общественного самоуправления (ТОС) позволили дополнительно привлечь средства на                     благоустройство поселения в сумме 2 676,7 </w:t>
      </w:r>
      <w:proofErr w:type="spellStart"/>
      <w:proofErr w:type="gramStart"/>
      <w:r w:rsidRPr="00C20A7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руб. Все 4 заявки, поданные от ТОС с помощью администрации, оказались в числе победителей:</w:t>
      </w:r>
    </w:p>
    <w:p w:rsidR="00E40827" w:rsidRPr="00C20A73" w:rsidRDefault="00E40827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ТОС «Лидер» - председатель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Хлебаев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Денис- с проектом «Устройство в границах ТОС "Лидер» уличного освещения ул. Лыжная и пер. Спортивный»</w:t>
      </w:r>
    </w:p>
    <w:p w:rsidR="00E40827" w:rsidRPr="00C20A73" w:rsidRDefault="00E40827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ТОС «Мечта» - председатель Соснина Алла - «Приобретение двух снегоуборщиков для нужд ТОС "Мечта";</w:t>
      </w:r>
    </w:p>
    <w:p w:rsidR="00E40827" w:rsidRPr="00C20A73" w:rsidRDefault="00E40827" w:rsidP="00E40827">
      <w:p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ТОС «Октябрьский» - председатель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Видякина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Ирин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«Устройство  в границах ТОС "Октябрьский" асфальтированной автостоянки в районе д.36,38,40 ул. Октябрьская»;</w:t>
      </w:r>
    </w:p>
    <w:p w:rsidR="00E40827" w:rsidRPr="00C20A73" w:rsidRDefault="00E40827" w:rsidP="00E40827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 xml:space="preserve">ТОС «Соседи» -  председатель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Высокос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Нелли – «Устройство в границах ТОС "Соседи" асфальтированной автостоянки в районе д.22 ул. Гагарина). </w:t>
      </w:r>
      <w:proofErr w:type="gramEnd"/>
    </w:p>
    <w:p w:rsidR="00E40827" w:rsidRPr="00C20A73" w:rsidRDefault="00E40827" w:rsidP="00E85E77">
      <w:pPr>
        <w:spacing w:after="0" w:line="276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Муниципальные закупки</w:t>
      </w:r>
    </w:p>
    <w:p w:rsidR="00E40827" w:rsidRPr="00C20A73" w:rsidRDefault="00E40827" w:rsidP="00E4082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</w:t>
      </w:r>
    </w:p>
    <w:p w:rsidR="00E40827" w:rsidRPr="00C20A73" w:rsidRDefault="00E40827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Вся информация о проводимых закупках товаров, работ и услуг, а также</w:t>
      </w:r>
      <w:r w:rsidR="00B77C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E40827" w:rsidRPr="00C20A73" w:rsidRDefault="00E40827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заключенных муниципальных контрактах, суммах и сроках размещается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E40827" w:rsidRPr="00C20A73" w:rsidRDefault="00E40827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Общероссийском Официальном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Сайте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C20A73">
          <w:rPr>
            <w:rStyle w:val="a9"/>
            <w:rFonts w:ascii="Times New Roman" w:eastAsiaTheme="minorEastAsia" w:hAnsi="Times New Roman" w:cs="Times New Roman"/>
            <w:sz w:val="24"/>
            <w:szCs w:val="24"/>
            <w:lang w:eastAsia="ru-RU"/>
          </w:rPr>
          <w:t>www.zakupki.gov.ru</w:t>
        </w:r>
      </w:hyperlink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электронные торги в настоящее время за администрацию проводит по договору OOO "Первая специализированная организация "Государственный заказ".</w:t>
      </w:r>
    </w:p>
    <w:p w:rsidR="00E40827" w:rsidRPr="00C20A73" w:rsidRDefault="00E40827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итогам 202</w:t>
      </w:r>
      <w:r w:rsidR="005A10B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</w:t>
      </w:r>
      <w:r w:rsidR="00816B03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заключено</w:t>
      </w:r>
      <w:r w:rsidR="00E85E77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E85E77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</w:t>
      </w:r>
      <w:proofErr w:type="gramStart"/>
      <w:r w:rsidR="00E85E77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</w:t>
      </w:r>
      <w:proofErr w:type="gramEnd"/>
      <w:r w:rsidR="00E85E77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лощадке</w:t>
      </w:r>
      <w:proofErr w:type="spellEnd"/>
      <w:r w:rsidR="00E85E77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муниципальных контрактов на</w:t>
      </w:r>
      <w:r w:rsidR="00E85E77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сумму </w:t>
      </w:r>
      <w:r w:rsidR="00E85E77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20 930,3 тыс.руб.</w:t>
      </w:r>
    </w:p>
    <w:p w:rsidR="00816B03" w:rsidRPr="00C20A73" w:rsidRDefault="00816B03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контракта с монополистом (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эл.эн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.) на сумму1 075,7 тыс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уб.</w:t>
      </w:r>
    </w:p>
    <w:p w:rsidR="00816B03" w:rsidRPr="00C20A73" w:rsidRDefault="00816B03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энергосервисный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контракт на 1 091,9 тыс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уб.</w:t>
      </w:r>
    </w:p>
    <w:p w:rsidR="00816B03" w:rsidRPr="00C20A73" w:rsidRDefault="00816B03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28 прямых договоров  на сумму 1 999,9 тыс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уб.</w:t>
      </w:r>
    </w:p>
    <w:p w:rsidR="00816B03" w:rsidRPr="00C20A73" w:rsidRDefault="00816B03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МКУ «Благоустройство»:</w:t>
      </w:r>
    </w:p>
    <w:p w:rsidR="00816B03" w:rsidRPr="00C20A73" w:rsidRDefault="00816B03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монополистом 1 договор (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теплоэнергия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на 108 ,4 тыс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уб.</w:t>
      </w:r>
    </w:p>
    <w:p w:rsidR="00816B03" w:rsidRPr="00C20A73" w:rsidRDefault="00816B03" w:rsidP="00B77C46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 прямых договоров на сумму 384 ,8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</w:p>
    <w:p w:rsidR="004A6DEB" w:rsidRPr="00C20A73" w:rsidRDefault="008644FB" w:rsidP="002E5C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>5</w:t>
      </w:r>
      <w:r w:rsidR="004A6DEB" w:rsidRPr="00C20A73">
        <w:rPr>
          <w:rFonts w:ascii="Times New Roman" w:hAnsi="Times New Roman" w:cs="Times New Roman"/>
          <w:b/>
          <w:sz w:val="24"/>
          <w:szCs w:val="24"/>
        </w:rPr>
        <w:t>.</w:t>
      </w:r>
      <w:r w:rsidR="0015792A" w:rsidRPr="00C20A73">
        <w:rPr>
          <w:rFonts w:ascii="Times New Roman" w:hAnsi="Times New Roman" w:cs="Times New Roman"/>
          <w:b/>
          <w:sz w:val="24"/>
          <w:szCs w:val="24"/>
        </w:rPr>
        <w:t>3</w:t>
      </w:r>
      <w:r w:rsidR="004A6DEB" w:rsidRPr="00C20A73">
        <w:rPr>
          <w:rFonts w:ascii="Times New Roman" w:hAnsi="Times New Roman" w:cs="Times New Roman"/>
          <w:b/>
          <w:sz w:val="24"/>
          <w:szCs w:val="24"/>
        </w:rPr>
        <w:t>. Благоустройство</w:t>
      </w:r>
    </w:p>
    <w:p w:rsidR="00D837CE" w:rsidRPr="00C20A73" w:rsidRDefault="00E93900" w:rsidP="002E5C4D">
      <w:pPr>
        <w:spacing w:after="0" w:line="276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Работы по благоустройству начинаются весной с общепоселковых субботников. Ежегодно администрация рассылает во все организации график проведения уборки собственных и прилегающих территорий организаций.  Но основная нагрузка приходится на МКУ «Благоустройство Муезерского городского поселения». Ежедневно осуществляется обход территории по очистке от мусора урн, территорий скверов, парков, улиц. </w:t>
      </w:r>
    </w:p>
    <w:p w:rsidR="00E93900" w:rsidRPr="00C20A73" w:rsidRDefault="00E93900" w:rsidP="00E93900">
      <w:pPr>
        <w:numPr>
          <w:ilvl w:val="0"/>
          <w:numId w:val="3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Уборка смета на проезжей части дорог и тротуарах весной и подсыпка зимой; </w:t>
      </w:r>
    </w:p>
    <w:p w:rsidR="00E93900" w:rsidRPr="00C20A73" w:rsidRDefault="00E93900" w:rsidP="00E93900">
      <w:pPr>
        <w:numPr>
          <w:ilvl w:val="0"/>
          <w:numId w:val="3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безопасности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дор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движения выкашиваются треугольники зоны видимости, ремонтируются и меняются на новые дорожные знаки, </w:t>
      </w:r>
      <w:r w:rsidR="00D837CE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837CE"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55 </w:t>
      </w:r>
      <w:r w:rsidR="00D837CE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зимой идет очистка их от снега;</w:t>
      </w:r>
    </w:p>
    <w:p w:rsidR="00E93900" w:rsidRPr="00C20A73" w:rsidRDefault="00E93900" w:rsidP="00E93900">
      <w:pPr>
        <w:numPr>
          <w:ilvl w:val="0"/>
          <w:numId w:val="3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Ремонт и содержание общепоселковых колод</w:t>
      </w:r>
      <w:r w:rsidR="002379C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цев,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которых в поселке 23 шт., это еще одно направление работы. Замена по необходимости ведер, обрубание наледи, очистка тропинок, и территорий вокруг колодцев. Отремонтировано 2 водоразборные колонки.</w:t>
      </w:r>
      <w:r w:rsidR="00B01C8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B01C8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</w:t>
      </w:r>
      <w:proofErr w:type="gramStart"/>
      <w:r w:rsidR="00B01C8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.К</w:t>
      </w:r>
      <w:proofErr w:type="gramEnd"/>
      <w:r w:rsidR="00B01C8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оммунисчтический</w:t>
      </w:r>
      <w:proofErr w:type="spellEnd"/>
      <w:r w:rsidR="00B01C8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7,</w:t>
      </w:r>
      <w:r w:rsidR="00DE19B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ул.Мира)</w:t>
      </w:r>
    </w:p>
    <w:p w:rsidR="00E93900" w:rsidRPr="00C20A73" w:rsidRDefault="00E93900" w:rsidP="00E93900">
      <w:pPr>
        <w:numPr>
          <w:ilvl w:val="0"/>
          <w:numId w:val="3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летние месяцы идет постоянный уход за газонами и клумбами. Высаживаются цветы, сеется газонная трава, проводится полив клумб, окашиваются газоны. Выращивается рассада цветов специалистами администрации, а также приобретается готовая рассада. Спонсорскую помощь в приобретении посадочного материала оказывают жители поселка и предприниматели. </w:t>
      </w:r>
    </w:p>
    <w:p w:rsidR="00E93900" w:rsidRPr="00C20A73" w:rsidRDefault="00E93900" w:rsidP="00E93900">
      <w:pPr>
        <w:numPr>
          <w:ilvl w:val="0"/>
          <w:numId w:val="3"/>
        </w:numPr>
        <w:spacing w:after="0" w:line="276" w:lineRule="auto"/>
        <w:ind w:left="0" w:hanging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Большая работа проведена по обрезке, вырубке и спиливанию сухостойных и представляющих угрозу безопасности деревьев, в границах поселения. Работы проводились по заявлениям граждан и юр. лиц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год поступило </w:t>
      </w:r>
      <w:r w:rsidR="0011466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заявлений), и по плану благоустройства.    </w:t>
      </w:r>
    </w:p>
    <w:p w:rsidR="00E93900" w:rsidRPr="00C20A73" w:rsidRDefault="00E93900" w:rsidP="002E5C4D">
      <w:pPr>
        <w:numPr>
          <w:ilvl w:val="0"/>
          <w:numId w:val="3"/>
        </w:numPr>
        <w:spacing w:after="0" w:line="276" w:lineRule="auto"/>
        <w:ind w:left="0" w:hanging="284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Большой участок работы в зимний период – это содержание, расчистка от снега памятных мест, тротуаров, моста через реку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Муезерка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пожарных гидрантов и пожарных прорубей на естественных водоемах.</w:t>
      </w:r>
      <w:r w:rsidR="00420A42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F0A9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обильных снегопадов, на помощь администрации по расчистке общественных территорий приходят волонтеры-школьники. Ребята очищали от снега площадку у Стены памяти, дорожки к воинским захоронениям, тротуар около школы. </w:t>
      </w:r>
      <w:r w:rsidR="004246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20A42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Спасибо учащимся и преподавателям школы, оказы</w:t>
      </w:r>
      <w:r w:rsidR="002379C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</w:t>
      </w:r>
      <w:r w:rsidR="00420A42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ющим посильную помощь в содержании памятников в зимнее </w:t>
      </w:r>
      <w:r w:rsidR="00CF0A9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летнее </w:t>
      </w:r>
      <w:r w:rsidR="00420A42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время.</w:t>
      </w:r>
    </w:p>
    <w:p w:rsidR="00E93900" w:rsidRPr="00C20A73" w:rsidRDefault="002379C6" w:rsidP="00836236">
      <w:pPr>
        <w:numPr>
          <w:ilvl w:val="0"/>
          <w:numId w:val="3"/>
        </w:numPr>
        <w:spacing w:after="0" w:line="276" w:lineRule="auto"/>
        <w:ind w:left="0" w:hanging="426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года р</w:t>
      </w:r>
      <w:r w:rsidR="00E9390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азмешаем таблички по запрету купания на водоемах, по запрету выхода на лед, по обращению с огнем в лесу;</w:t>
      </w:r>
    </w:p>
    <w:p w:rsidR="00114665" w:rsidRPr="00C20A73" w:rsidRDefault="00E93900" w:rsidP="00836236">
      <w:pPr>
        <w:numPr>
          <w:ilvl w:val="0"/>
          <w:numId w:val="3"/>
        </w:numPr>
        <w:spacing w:after="0" w:line="276" w:lineRule="auto"/>
        <w:ind w:left="0" w:hanging="426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Содержим контейнерные площадки. </w:t>
      </w:r>
    </w:p>
    <w:p w:rsidR="00E93900" w:rsidRPr="00C20A73" w:rsidRDefault="00654BA5" w:rsidP="00836236">
      <w:pPr>
        <w:numPr>
          <w:ilvl w:val="0"/>
          <w:numId w:val="3"/>
        </w:numPr>
        <w:spacing w:after="0" w:line="276" w:lineRule="auto"/>
        <w:ind w:left="0" w:hanging="426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Содержим</w:t>
      </w:r>
      <w:r w:rsidR="00E9390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информационны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E9390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стенд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E9390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дос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</w:t>
      </w:r>
      <w:r w:rsidR="00E9390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объявлений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93900" w:rsidRPr="00C20A73" w:rsidRDefault="00E93900" w:rsidP="00836236">
      <w:pPr>
        <w:numPr>
          <w:ilvl w:val="0"/>
          <w:numId w:val="3"/>
        </w:numPr>
        <w:spacing w:after="0" w:line="276" w:lineRule="auto"/>
        <w:ind w:left="0" w:hanging="426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правилами содержания детского игрового оборудования, ведутся паспорта детских площадок, проводится визуальный ежеквартальный осмотр с составлением актов, и ежедневный мониторинг их состояния с применением фотографирования.</w:t>
      </w:r>
    </w:p>
    <w:p w:rsidR="00E93900" w:rsidRPr="00C20A73" w:rsidRDefault="00E93900" w:rsidP="002E5C4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Продолжается работа по упорядочению адресного хозяйства. </w:t>
      </w:r>
    </w:p>
    <w:p w:rsidR="002E5C4D" w:rsidRPr="00C20A73" w:rsidRDefault="002E5C4D" w:rsidP="002E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9390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Присвоено </w:t>
      </w:r>
      <w:r w:rsidR="00B01C8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  <w:r w:rsidR="00E9390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адресов объектам адресации, все данные в обязательном порядке занесены в единую федеральную адресную систему (ФИАС).</w:t>
      </w:r>
    </w:p>
    <w:p w:rsidR="00DA52B9" w:rsidRPr="00C20A73" w:rsidRDefault="003B62B2" w:rsidP="002E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654BA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ежегодно принимает участие во всероссийских акциях «Зеленая весна» и «Вода России»</w:t>
      </w:r>
      <w:r w:rsidR="002379C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этой акции </w:t>
      </w:r>
      <w:r w:rsidR="00654BA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приняли участие 2</w:t>
      </w:r>
      <w:r w:rsidR="00F8739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654BA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человек</w:t>
      </w:r>
      <w:r w:rsidR="002379C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654BA5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</w:t>
      </w:r>
      <w:r w:rsidR="00DA52B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9 организаций:</w:t>
      </w:r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самая многочисленная - МКОУ «</w:t>
      </w:r>
      <w:proofErr w:type="spellStart"/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Муезерская</w:t>
      </w:r>
      <w:proofErr w:type="spellEnd"/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СОШ»,</w:t>
      </w:r>
      <w:r w:rsidR="002E5C4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6B03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A52B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Детский сад </w:t>
      </w:r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№1 и </w:t>
      </w:r>
      <w:r w:rsidR="00DA52B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№2</w:t>
      </w:r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A52B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МКУДО Муезерский Дом творчества</w:t>
      </w:r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A52B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ОСП ГБ</w:t>
      </w:r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СО </w:t>
      </w:r>
      <w:r w:rsidR="00816B03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РК "Центр помощи детям №1"</w:t>
      </w:r>
      <w:r w:rsidR="00DA52B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Муезерскому району</w:t>
      </w:r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«Муезерского центрального лесничества», МКУ «Благоустройство Муезерского городского поселения», Администрации городского поселения и </w:t>
      </w:r>
      <w:r w:rsidR="00816B03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623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района.</w:t>
      </w:r>
    </w:p>
    <w:p w:rsidR="00836236" w:rsidRPr="00C20A73" w:rsidRDefault="00420A42" w:rsidP="002E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сожалению, есть и </w:t>
      </w:r>
      <w:r w:rsidR="002379C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некоторые проблемы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сфере благоустройства и сохранности муниципального имущества.</w:t>
      </w:r>
    </w:p>
    <w:p w:rsidR="00114275" w:rsidRPr="00C20A73" w:rsidRDefault="00836236" w:rsidP="002E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hAnsi="Times New Roman" w:cs="Times New Roman"/>
          <w:sz w:val="24"/>
          <w:szCs w:val="24"/>
        </w:rPr>
        <w:tab/>
      </w:r>
      <w:r w:rsidR="00114275" w:rsidRPr="00C20A73">
        <w:rPr>
          <w:rFonts w:ascii="Times New Roman" w:hAnsi="Times New Roman" w:cs="Times New Roman"/>
          <w:sz w:val="24"/>
          <w:szCs w:val="24"/>
        </w:rPr>
        <w:t>В 202</w:t>
      </w:r>
      <w:r w:rsidR="009C1486" w:rsidRPr="00C20A73">
        <w:rPr>
          <w:rFonts w:ascii="Times New Roman" w:hAnsi="Times New Roman" w:cs="Times New Roman"/>
          <w:sz w:val="24"/>
          <w:szCs w:val="24"/>
        </w:rPr>
        <w:t>2</w:t>
      </w:r>
      <w:r w:rsidR="00114275" w:rsidRPr="00C20A73">
        <w:rPr>
          <w:rFonts w:ascii="Times New Roman" w:hAnsi="Times New Roman" w:cs="Times New Roman"/>
          <w:sz w:val="24"/>
          <w:szCs w:val="24"/>
        </w:rPr>
        <w:t xml:space="preserve"> году было подано </w:t>
      </w:r>
      <w:r w:rsidR="00A952B2" w:rsidRPr="00C20A73">
        <w:rPr>
          <w:rFonts w:ascii="Times New Roman" w:hAnsi="Times New Roman" w:cs="Times New Roman"/>
          <w:sz w:val="24"/>
          <w:szCs w:val="24"/>
        </w:rPr>
        <w:t>4</w:t>
      </w:r>
      <w:r w:rsidR="00114275" w:rsidRPr="00C20A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4275" w:rsidRPr="00C20A73">
        <w:rPr>
          <w:rFonts w:ascii="Times New Roman" w:hAnsi="Times New Roman" w:cs="Times New Roman"/>
          <w:sz w:val="24"/>
          <w:szCs w:val="24"/>
        </w:rPr>
        <w:t>заявлени</w:t>
      </w:r>
      <w:r w:rsidR="00A952B2" w:rsidRPr="00C20A73">
        <w:rPr>
          <w:rFonts w:ascii="Times New Roman" w:hAnsi="Times New Roman" w:cs="Times New Roman"/>
          <w:sz w:val="24"/>
          <w:szCs w:val="24"/>
        </w:rPr>
        <w:t>я</w:t>
      </w:r>
      <w:r w:rsidR="00114275" w:rsidRPr="00C20A73">
        <w:rPr>
          <w:rFonts w:ascii="Times New Roman" w:hAnsi="Times New Roman" w:cs="Times New Roman"/>
          <w:sz w:val="24"/>
          <w:szCs w:val="24"/>
        </w:rPr>
        <w:t xml:space="preserve"> в ОМВД</w:t>
      </w:r>
      <w:r w:rsidR="00114275" w:rsidRPr="00C20A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4275" w:rsidRPr="00C20A73">
        <w:rPr>
          <w:rFonts w:ascii="Times New Roman" w:hAnsi="Times New Roman" w:cs="Times New Roman"/>
          <w:sz w:val="24"/>
          <w:szCs w:val="24"/>
        </w:rPr>
        <w:t xml:space="preserve">России по Муезерскому району </w:t>
      </w:r>
      <w:r w:rsidR="00A952B2" w:rsidRPr="00C20A73">
        <w:rPr>
          <w:rFonts w:ascii="Times New Roman" w:hAnsi="Times New Roman" w:cs="Times New Roman"/>
          <w:sz w:val="24"/>
          <w:szCs w:val="24"/>
        </w:rPr>
        <w:t>по поводу порчи муниципального имущества</w:t>
      </w:r>
      <w:r w:rsidR="0058430B" w:rsidRPr="00C20A73">
        <w:rPr>
          <w:rFonts w:ascii="Times New Roman" w:hAnsi="Times New Roman" w:cs="Times New Roman"/>
          <w:sz w:val="24"/>
          <w:szCs w:val="24"/>
        </w:rPr>
        <w:t>, 2 по поводу кражи</w:t>
      </w:r>
      <w:r w:rsidR="00A952B2" w:rsidRPr="00C20A73">
        <w:rPr>
          <w:rFonts w:ascii="Times New Roman" w:hAnsi="Times New Roman" w:cs="Times New Roman"/>
          <w:sz w:val="24"/>
          <w:szCs w:val="24"/>
        </w:rPr>
        <w:t>:</w:t>
      </w:r>
      <w:r w:rsidR="00114275" w:rsidRPr="00C20A73">
        <w:rPr>
          <w:rFonts w:ascii="Times New Roman" w:hAnsi="Times New Roman" w:cs="Times New Roman"/>
          <w:sz w:val="24"/>
          <w:szCs w:val="24"/>
        </w:rPr>
        <w:t xml:space="preserve"> это порча элементов игрового оборудования на детской площадке</w:t>
      </w:r>
      <w:r w:rsidR="009C1486" w:rsidRPr="00C20A73">
        <w:rPr>
          <w:rFonts w:ascii="Times New Roman" w:hAnsi="Times New Roman" w:cs="Times New Roman"/>
          <w:sz w:val="24"/>
          <w:szCs w:val="24"/>
        </w:rPr>
        <w:t>, повреж</w:t>
      </w:r>
      <w:r w:rsidR="00114275" w:rsidRPr="00C20A73">
        <w:rPr>
          <w:rFonts w:ascii="Times New Roman" w:hAnsi="Times New Roman" w:cs="Times New Roman"/>
          <w:sz w:val="24"/>
          <w:szCs w:val="24"/>
        </w:rPr>
        <w:t>дени</w:t>
      </w:r>
      <w:r w:rsidR="009C1486" w:rsidRPr="00C20A73">
        <w:rPr>
          <w:rFonts w:ascii="Times New Roman" w:hAnsi="Times New Roman" w:cs="Times New Roman"/>
          <w:sz w:val="24"/>
          <w:szCs w:val="24"/>
        </w:rPr>
        <w:t>е</w:t>
      </w:r>
      <w:r w:rsidR="00114275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9C1486" w:rsidRPr="00C20A73">
        <w:rPr>
          <w:rFonts w:ascii="Times New Roman" w:hAnsi="Times New Roman" w:cs="Times New Roman"/>
          <w:sz w:val="24"/>
          <w:szCs w:val="24"/>
        </w:rPr>
        <w:t xml:space="preserve">дорожных </w:t>
      </w:r>
      <w:r w:rsidR="00114275" w:rsidRPr="00C20A73">
        <w:rPr>
          <w:rFonts w:ascii="Times New Roman" w:hAnsi="Times New Roman" w:cs="Times New Roman"/>
          <w:sz w:val="24"/>
          <w:szCs w:val="24"/>
        </w:rPr>
        <w:t>ограждений</w:t>
      </w:r>
      <w:r w:rsidR="009C1486" w:rsidRPr="00C20A73">
        <w:rPr>
          <w:rFonts w:ascii="Times New Roman" w:hAnsi="Times New Roman" w:cs="Times New Roman"/>
          <w:sz w:val="24"/>
          <w:szCs w:val="24"/>
        </w:rPr>
        <w:t xml:space="preserve">, </w:t>
      </w:r>
      <w:r w:rsidR="00D627D6" w:rsidRPr="00C20A73">
        <w:rPr>
          <w:rFonts w:ascii="Times New Roman" w:hAnsi="Times New Roman" w:cs="Times New Roman"/>
          <w:sz w:val="24"/>
          <w:szCs w:val="24"/>
        </w:rPr>
        <w:t>светофоров Т</w:t>
      </w:r>
      <w:proofErr w:type="gramStart"/>
      <w:r w:rsidR="00D627D6" w:rsidRPr="00C20A7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A952B2" w:rsidRPr="00C20A73">
        <w:rPr>
          <w:rFonts w:ascii="Times New Roman" w:hAnsi="Times New Roman" w:cs="Times New Roman"/>
          <w:sz w:val="24"/>
          <w:szCs w:val="24"/>
        </w:rPr>
        <w:t xml:space="preserve"> на перекрестках</w:t>
      </w:r>
      <w:r w:rsidR="0058430B" w:rsidRPr="00C20A73">
        <w:rPr>
          <w:rFonts w:ascii="Times New Roman" w:hAnsi="Times New Roman" w:cs="Times New Roman"/>
          <w:sz w:val="24"/>
          <w:szCs w:val="24"/>
        </w:rPr>
        <w:t>,</w:t>
      </w:r>
      <w:r w:rsidR="0051452C" w:rsidRPr="00C20A73">
        <w:rPr>
          <w:rFonts w:ascii="Times New Roman" w:hAnsi="Times New Roman" w:cs="Times New Roman"/>
          <w:sz w:val="24"/>
          <w:szCs w:val="24"/>
        </w:rPr>
        <w:t xml:space="preserve"> порча скамеек и тротуарной плитки,</w:t>
      </w:r>
      <w:r w:rsidR="0058430B" w:rsidRPr="00C20A73">
        <w:rPr>
          <w:rFonts w:ascii="Times New Roman" w:hAnsi="Times New Roman" w:cs="Times New Roman"/>
          <w:sz w:val="24"/>
          <w:szCs w:val="24"/>
        </w:rPr>
        <w:t xml:space="preserve"> кража инсталляций и скамеек</w:t>
      </w:r>
      <w:r w:rsidR="00A952B2" w:rsidRPr="00C20A73">
        <w:rPr>
          <w:rFonts w:ascii="Times New Roman" w:hAnsi="Times New Roman" w:cs="Times New Roman"/>
          <w:sz w:val="24"/>
          <w:szCs w:val="24"/>
        </w:rPr>
        <w:t>.</w:t>
      </w:r>
      <w:r w:rsidR="00114275" w:rsidRPr="00C2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275" w:rsidRPr="00C20A73" w:rsidRDefault="00213641" w:rsidP="002E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62B2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114275" w:rsidRPr="00C20A73">
        <w:rPr>
          <w:rFonts w:ascii="Times New Roman" w:hAnsi="Times New Roman" w:cs="Times New Roman"/>
          <w:sz w:val="24"/>
          <w:szCs w:val="24"/>
        </w:rPr>
        <w:t>К сожалению, из отчета в отчет приходится говорить о случаях вандализма по отношению к оборудованию детских площадок, к освещению, к уличной мебели. Решение этой проблемы видим в воспитательной работе среди школьников, поэтому проводим профилактические беседы с подростками.</w:t>
      </w:r>
    </w:p>
    <w:p w:rsidR="008644FB" w:rsidRPr="00C20A73" w:rsidRDefault="008644FB" w:rsidP="00FF7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436283"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.4 </w:t>
      </w:r>
      <w:r w:rsidR="00CB7A53"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Работа комиссии по благоустройству.</w:t>
      </w:r>
    </w:p>
    <w:p w:rsidR="00651B18" w:rsidRPr="00C20A73" w:rsidRDefault="008644FB" w:rsidP="00864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2021году составлено </w:t>
      </w:r>
      <w:r w:rsidR="007819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актов и предписаний с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фотофиксацией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нарушений правил благоустройства Муезерского городского поселения. Самовольное использование общественных территорий в целях размещения мусора-</w:t>
      </w:r>
      <w:r w:rsidR="00DA33BA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 актов, за хранение металлолома на общественной территории -2 акта, нарушение покрытия проезжей части-1 акт.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75641" w:rsidRPr="00C20A73" w:rsidRDefault="00651B18" w:rsidP="00D75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Составлено и передано на рассмотрение административной комиссии 3 акта об административном нарушении.</w:t>
      </w:r>
      <w:r w:rsidR="0015607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819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Два случая по</w:t>
      </w:r>
      <w:r w:rsidR="0015607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6070" w:rsidRPr="00C20A73">
        <w:rPr>
          <w:rFonts w:ascii="Times New Roman" w:hAnsi="Times New Roman" w:cs="Times New Roman"/>
          <w:sz w:val="24"/>
          <w:szCs w:val="24"/>
        </w:rPr>
        <w:t>ч.5 ст.2.14 ЗРК об АП</w:t>
      </w:r>
      <w:r w:rsidR="00781974" w:rsidRPr="00C20A73">
        <w:rPr>
          <w:rFonts w:ascii="Times New Roman" w:hAnsi="Times New Roman" w:cs="Times New Roman"/>
          <w:sz w:val="24"/>
          <w:szCs w:val="24"/>
        </w:rPr>
        <w:t xml:space="preserve"> -</w:t>
      </w:r>
      <w:r w:rsidR="00781974" w:rsidRPr="00C20A7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Самовольное хранение движимого имущества на территориях общего пользования</w:t>
      </w:r>
      <w:r w:rsidR="00156070" w:rsidRPr="00C20A73">
        <w:rPr>
          <w:rFonts w:ascii="Times New Roman" w:hAnsi="Times New Roman" w:cs="Times New Roman"/>
          <w:sz w:val="24"/>
          <w:szCs w:val="24"/>
        </w:rPr>
        <w:t xml:space="preserve">., </w:t>
      </w:r>
      <w:r w:rsidR="00781974" w:rsidRPr="00C20A73">
        <w:rPr>
          <w:rFonts w:ascii="Times New Roman" w:hAnsi="Times New Roman" w:cs="Times New Roman"/>
          <w:sz w:val="24"/>
          <w:szCs w:val="24"/>
        </w:rPr>
        <w:t>оди</w:t>
      </w:r>
      <w:proofErr w:type="gramStart"/>
      <w:r w:rsidR="00781974" w:rsidRPr="00C20A7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781974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156070" w:rsidRPr="00C20A73">
        <w:rPr>
          <w:rFonts w:ascii="Times New Roman" w:hAnsi="Times New Roman" w:cs="Times New Roman"/>
          <w:sz w:val="24"/>
          <w:szCs w:val="24"/>
        </w:rPr>
        <w:t>по ч.21ст. 2.14 ЗРК  об АП-</w:t>
      </w:r>
      <w:r w:rsidR="00781974" w:rsidRPr="00C20A73">
        <w:rPr>
          <w:rFonts w:ascii="Times New Roman" w:hAnsi="Times New Roman" w:cs="Times New Roman"/>
          <w:sz w:val="24"/>
          <w:szCs w:val="24"/>
        </w:rPr>
        <w:t xml:space="preserve"> р</w:t>
      </w:r>
      <w:r w:rsidR="00156070" w:rsidRPr="00C20A73">
        <w:rPr>
          <w:rFonts w:ascii="Times New Roman" w:hAnsi="Times New Roman" w:cs="Times New Roman"/>
          <w:sz w:val="24"/>
          <w:szCs w:val="24"/>
        </w:rPr>
        <w:t>азмещение транспортных средств, в том числе разукомплектованных на территории общего пользования.</w:t>
      </w:r>
      <w:r w:rsidR="00781974" w:rsidRPr="00C20A73">
        <w:rPr>
          <w:rFonts w:ascii="Times New Roman" w:hAnsi="Times New Roman" w:cs="Times New Roman"/>
          <w:sz w:val="24"/>
          <w:szCs w:val="24"/>
        </w:rPr>
        <w:t xml:space="preserve"> </w:t>
      </w:r>
      <w:r w:rsidR="00D7564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двум делам вынесено административное наказание в виде предупреждения, по 1 делу в виде штрафа в размере 4000 руб.</w:t>
      </w:r>
    </w:p>
    <w:p w:rsidR="00156070" w:rsidRPr="00C20A73" w:rsidRDefault="00781974" w:rsidP="00213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Один материал</w:t>
      </w:r>
      <w:r w:rsidR="00D75641" w:rsidRPr="00C20A73">
        <w:rPr>
          <w:rFonts w:ascii="Times New Roman" w:hAnsi="Times New Roman" w:cs="Times New Roman"/>
          <w:sz w:val="24"/>
          <w:szCs w:val="24"/>
        </w:rPr>
        <w:t xml:space="preserve"> был</w:t>
      </w:r>
      <w:r w:rsidRPr="00C20A73">
        <w:rPr>
          <w:rFonts w:ascii="Times New Roman" w:hAnsi="Times New Roman" w:cs="Times New Roman"/>
          <w:sz w:val="24"/>
          <w:szCs w:val="24"/>
        </w:rPr>
        <w:t xml:space="preserve"> направлен на рассмотрение в отдел градостроительства и землепользования для проведения проверки в отношении земельного участка.</w:t>
      </w:r>
      <w:r w:rsidR="00365912" w:rsidRPr="00C20A73">
        <w:rPr>
          <w:rFonts w:ascii="Times New Roman" w:hAnsi="Times New Roman" w:cs="Times New Roman"/>
          <w:sz w:val="24"/>
          <w:szCs w:val="24"/>
        </w:rPr>
        <w:t xml:space="preserve"> Вынесено предупреждение.</w:t>
      </w:r>
    </w:p>
    <w:p w:rsidR="002379C6" w:rsidRPr="00C20A73" w:rsidRDefault="002379C6" w:rsidP="00864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2FBC" w:rsidRPr="00C20A73" w:rsidRDefault="00AC2FBC" w:rsidP="0021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5.5. Жилищно-коммунальное хозяйство,</w:t>
      </w:r>
    </w:p>
    <w:p w:rsidR="00AC2FBC" w:rsidRPr="00C20A73" w:rsidRDefault="00AC2FBC" w:rsidP="00FF7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5.5.1. Капитальный ремонт и содержание муниципального имущества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площадь жилищного фонда Муезерского городского поселения   составляет 85,3 тыс. кв.м. По состоянию на 31 декабря 2022 года   площадь муниципального жилищного фонда составляла - 9,7 тыс. кв. м.  В частной собственности граждан и юридических лиц –75,6 тыс. кв. м. Доля муниципального жилья ежегодно сокращается, в 2022 году   нанимателями   приватизированы 2 муниципальные квартиры.</w:t>
      </w:r>
      <w:proofErr w:type="gramEnd"/>
    </w:p>
    <w:p w:rsidR="00AC2FBC" w:rsidRPr="00C20A73" w:rsidRDefault="00AC2FBC" w:rsidP="0021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Всего на территории Муезерского городского поселения 500 домов из них  357 МКД и 143 ИЖС.</w:t>
      </w:r>
    </w:p>
    <w:p w:rsidR="00AC2FBC" w:rsidRPr="00C20A73" w:rsidRDefault="00AC2FBC" w:rsidP="0021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 МКД находятся в управлении ТСЖ «Доверие»; </w:t>
      </w:r>
    </w:p>
    <w:p w:rsidR="00AC2FBC" w:rsidRPr="00C20A73" w:rsidRDefault="00AC2FBC" w:rsidP="0021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МКД находятся на обслуживан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ООО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«Карелия Дом»;</w:t>
      </w:r>
    </w:p>
    <w:p w:rsidR="00AC2FBC" w:rsidRPr="00C20A73" w:rsidRDefault="00AC2FBC" w:rsidP="0021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 МКД находящихся на непосредственном управлении заключили договор на выполнение аварийно-диспетчерских работ. </w:t>
      </w:r>
    </w:p>
    <w:p w:rsidR="00AC2FBC" w:rsidRPr="00C20A73" w:rsidRDefault="00AC2FBC" w:rsidP="0021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276 домов находятся на непосредственном управлении. </w:t>
      </w:r>
    </w:p>
    <w:p w:rsidR="00AC2FBC" w:rsidRPr="00C20A73" w:rsidRDefault="00213641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 w:rsidR="00AC2FBC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Муезерского городского поселения проводит работу по учету граждан, нуждающихся в улучшении жилищных условий и в предоставлении жилых помещений по договору социального найма.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сегодняшний день в очереди в основном стоят граждане, принятые на учет до 1 марта 2005 года и семьи участвующие в программе «Молодая семья». В 2022 году 1 семья признана нуждающейся в улучшении жилищных условий  для дальнейшего участия в программе «Молодая семья». Число семей, состоящих на учете в качестве нуждающихся в жилых помещениях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2022 года   составляет 47.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2022 году 4 семьи из числа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внеочередников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получили жилые помещения в Муниципальном жилищном фонде, в том числе 1 педагогический работник. Общая заселенная площадь составила 185,2 кв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2022 году   по программе «Молодая семья» в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уезерский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получен ни один сертификат.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Муезерский в законном порядке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признаны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аварийными 39  домов, в которых проживают  159 семей. Всего 5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МКД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которых проживают 23 семьи попали в действующую Региональную адресную программу  по переселению граждан из  аварийного жилищного фонда на 2019-2025 годы. Уже переселено 18 семей. 5 семей ожидают переселения в п. Янишполе в апреле 2023 года. Таким образом, программа будет завершена досрочно. После завершения действующей программы, Министерством строительства и жилищно-коммунального хозяйства будет утверждена и перейдет в стадию реализации новая программа, в которую войдут все МКД признанные аварийными до 01.01.2021 года. </w:t>
      </w:r>
    </w:p>
    <w:p w:rsidR="00AC2FBC" w:rsidRPr="00C20A73" w:rsidRDefault="00213641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3B62B2"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B62B2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AC2FBC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 году  был снесен один аварийный полностью расселенный дом по ул.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C2FBC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Правды д.9. </w:t>
      </w:r>
    </w:p>
    <w:p w:rsidR="00AC2FBC" w:rsidRPr="00C20A73" w:rsidRDefault="00AC2FBC" w:rsidP="0021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5.5.2. Водоснабжение, водоотведение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Вот уже почти 3 года на территории Муезерского городского поселения действует хозяйствующая организация ООО «Экспресс» которая эксплуатирует объекты водоснабжения и водоотведения, расположенные на территории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уезерский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передачи объектов по концессионному соглашению. 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велась и ведется работа по передачи объектов ВКХ в концессию.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2022 года администрацией Муезерского городского поселения объявлен аукцион на право заключения концессионного соглашения.   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первом этапе приема заявок аукцион признан несостоявшимся, так как </w:t>
      </w:r>
      <w:r w:rsidRPr="00C20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окончании срока подачи </w:t>
      </w:r>
      <w:r w:rsidRPr="00C20A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заявок</w:t>
      </w:r>
      <w:r w:rsidRPr="00C20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 подано, </w:t>
      </w:r>
      <w:r w:rsidRPr="00C20A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ни</w:t>
      </w:r>
      <w:r w:rsidRPr="00C20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20A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одной</w:t>
      </w:r>
      <w:r w:rsidRPr="00C20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20A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заявки</w:t>
      </w:r>
      <w:r w:rsidRPr="00C20A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участие.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Муезерского городского поселения планирует и дальше вести работу, направленную на передачу объектов ВКХ в рамках концессионного соглашения.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Всем известно, что на территории Муезерского градского поселения имеется глобальная проблема с качеством водопроводной воды подаваемой населению.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2021 году администрацией Муезерского городского поселения был объявлен аукцион на выполнение работ по проектированию объекта капитального строительства «Строительство водопроводных очистных сооружений в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Муезерский.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Был определен подрядчик ООО «Алгоритм» который не исполнил свои обязательства в срок в связи с чем контракт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расторгнут.  В настоящее время проектирование новых водоочистных сооружений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передано на УКС Минстроя РК. </w:t>
      </w:r>
    </w:p>
    <w:p w:rsidR="00AC2FBC" w:rsidRPr="00C20A73" w:rsidRDefault="00AC2FBC" w:rsidP="00AC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Важно отметить, что строительство новой ВОС не решит проблемы качества получаемой воды абонентами, так как строительство новой ВОС включает в себя подвод объекта капитального строительства к существующим сетям водоснабжения. В настоящий момент произведены предварительные расчеты стоимости названных работ, что составит 37 млн. руб. Данные средства запланированы Минстроем к поэтапному выделению в 2023 году.</w:t>
      </w:r>
    </w:p>
    <w:p w:rsidR="009779F8" w:rsidRPr="00C20A73" w:rsidRDefault="009779F8" w:rsidP="0097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961" w:rsidRPr="00C20A73" w:rsidRDefault="00FF1961" w:rsidP="00FF7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5.6. </w:t>
      </w:r>
      <w:proofErr w:type="spellStart"/>
      <w:proofErr w:type="gramStart"/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Жилищно</w:t>
      </w:r>
      <w:proofErr w:type="spellEnd"/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 бытовая</w:t>
      </w:r>
      <w:proofErr w:type="gramEnd"/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комиссия</w:t>
      </w:r>
    </w:p>
    <w:p w:rsidR="00FF1961" w:rsidRPr="00C20A73" w:rsidRDefault="00FF1961" w:rsidP="00FF19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Муезерского городского поселения № 59 от 17.11.2014 г.  при администрации Муезерского городского поселения создана жилищно-бытовая комиссия основной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задачей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которой является обеспечение реализации жилищных прав в соответствии с жилищным законодательством, отнесенных к компетенции Муезерского городского поселения.</w:t>
      </w:r>
    </w:p>
    <w:p w:rsidR="00FF1961" w:rsidRPr="00C20A73" w:rsidRDefault="00FF1961" w:rsidP="00FF1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Утверждено Положение о жилищно-бытовой комиссии и утвержден ее состав. </w:t>
      </w:r>
    </w:p>
    <w:p w:rsidR="00FF1961" w:rsidRPr="00C20A73" w:rsidRDefault="00FF1961" w:rsidP="00FF1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2022 году проведено 5 заседаний комиссии. Рассмотрено 5 вопросов с последующим принятием решений, это постановка на учет в качестве нуждающихся в улучшении жилищных условий – 1, предоставление жилого помещения по договору социального найма в порядке очередности -4. </w:t>
      </w:r>
    </w:p>
    <w:p w:rsidR="00FF1961" w:rsidRPr="00C20A73" w:rsidRDefault="00FF1961" w:rsidP="00213641">
      <w:pPr>
        <w:spacing w:after="0" w:line="276" w:lineRule="auto"/>
        <w:ind w:left="72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Работа с населением и обращениями граждан.</w:t>
      </w:r>
    </w:p>
    <w:p w:rsidR="00FF1961" w:rsidRPr="00C20A73" w:rsidRDefault="00FF1961" w:rsidP="00FF19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работает как с населением, так и с</w:t>
      </w:r>
      <w:r w:rsidR="00FF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отделов администрации района, министерств и ведомств, решая многие важные вопросы.</w:t>
      </w:r>
    </w:p>
    <w:p w:rsidR="00FF1961" w:rsidRPr="00C20A73" w:rsidRDefault="00FF1961" w:rsidP="00FF19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запросы, подготовка отчетов, взаимодействие с органами</w:t>
      </w:r>
      <w:r w:rsidR="00FF7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прокуратуры, полиции, </w:t>
      </w:r>
      <w:proofErr w:type="spellStart"/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комиссий – все это занимает наибольший объем рабочего времени.</w:t>
      </w:r>
    </w:p>
    <w:p w:rsidR="00FF1961" w:rsidRPr="00C20A73" w:rsidRDefault="00FF1961" w:rsidP="00FF19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в работе администрации является работа с обращениями граждан.</w:t>
      </w:r>
    </w:p>
    <w:p w:rsidR="00FF1961" w:rsidRPr="00C20A73" w:rsidRDefault="00FF1961" w:rsidP="00FF1961">
      <w:pPr>
        <w:spacing w:after="0" w:line="276" w:lineRule="auto"/>
        <w:ind w:firstLine="708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2022 год специалистом МКУ «Благоустройство Муезерского городского поселения» выдано 1441</w:t>
      </w: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справку, из них 1360 по запросам граждан и 81 по межведомственному</w:t>
      </w: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взаимодействию.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Гражданам выдавались справки о регистрации, о составе семьи, о месте жительства, на получение налогового вычета на иждивенцев, справка для нотариальной конторы и прочие.</w:t>
      </w:r>
    </w:p>
    <w:p w:rsidR="00FF1961" w:rsidRPr="00C20A73" w:rsidRDefault="00FF1961" w:rsidP="00FF1961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В 2022 году в администрацию Муезерского городского поселения поступило 184 обращения. От юридических лиц - 22, от граждан 162.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письменных - 94 обращения, устных - 90, в т.ч. заявлений и обращений, поступивших через социальные сети 6 шт</w:t>
      </w: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основном вопросы касались переселения из аварийного жилья, соблюдения правил благоустройства, вопросы водоснабжения и водоотведения, работы по очистке и содержанию дорог, содержанию колодцев, выдачи разрешений на снос зеленых насаждений, предоставления мест захоронения, установки дополнительного уличного освещения, устройство тропинки через болото от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Старого поселка в сторону д.44 ул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.О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ктябрьская и  др. </w:t>
      </w:r>
    </w:p>
    <w:p w:rsidR="00FF1961" w:rsidRPr="00C20A73" w:rsidRDefault="00FF1961" w:rsidP="00FF1961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Все поступившие заявления рассмотрены в установленные законом сроки, при необходимости с выездом на место. Приняты соответствующие решения, которые входят в компетенцию органов местного самоуправления Муезерского городского поселения.</w:t>
      </w:r>
    </w:p>
    <w:p w:rsidR="00FF1961" w:rsidRPr="00C20A73" w:rsidRDefault="00FF1961" w:rsidP="00FF1961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2022 году было дано официальных ответов на различные запросы 533, из них от правоохранительных и надзорных органов: ОМВД 18 запросов, 9 предписаний от ОГИБДД, от прокуратуры Муезерского района поступило 68 представлений, требований, протестов, запросов. На поступившие запросы в установленный в запросах срок предоставлены письменные ответы.  Всего по запросам вышестоящих органов предоставлено 955 письменных ответа на запросы информаций и отчетов о проделанной работе.</w:t>
      </w:r>
    </w:p>
    <w:p w:rsidR="003D3EEE" w:rsidRPr="00C20A73" w:rsidRDefault="00395CDC" w:rsidP="008446FF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B62B2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обращения</w:t>
      </w:r>
      <w:r w:rsidR="00365912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 </w:t>
      </w:r>
      <w:r w:rsidR="00FF196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через социальные сети,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 установлен баннер «Складирование мусора запрещено» на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ондозерской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дороге. </w:t>
      </w:r>
    </w:p>
    <w:p w:rsidR="003D3EEE" w:rsidRPr="00C20A73" w:rsidRDefault="003D3EEE" w:rsidP="008446FF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Улучшено уличное освещение на пер.</w:t>
      </w:r>
      <w:r w:rsidR="00365912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Заречный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FF1961" w:rsidRPr="00C20A73" w:rsidRDefault="003D3EEE" w:rsidP="00FF1961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Отремонтирована тропинка со старого поселка через болото</w:t>
      </w:r>
      <w:r w:rsidR="00FF196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751B4" w:rsidRPr="00C20A73" w:rsidRDefault="003B62B2" w:rsidP="00213641">
      <w:pPr>
        <w:spacing w:after="0" w:line="276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00730"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 Безопасность населения</w:t>
      </w:r>
    </w:p>
    <w:p w:rsidR="00700730" w:rsidRPr="00C20A73" w:rsidRDefault="0070073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администрации разработана и утверждена Муниципальная целевая программа "Комплексные меры по профилактике терроризма и экстремизма в муниципальном образовании Муезерское городское поселение на 2018-202</w:t>
      </w:r>
      <w:r w:rsidR="006D24B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г». Создана и действует рабочая группа по профилактике терроризма и экстремизма. Ежеквартально проходят заседания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рабочей группы с составлением протоколов заседаний. Утверждаются ежегодные планы работы с подведением итогов и отчетов за год.</w:t>
      </w:r>
    </w:p>
    <w:p w:rsidR="002A15E0" w:rsidRPr="00C20A73" w:rsidRDefault="00DE2F87" w:rsidP="002A15E0">
      <w:pPr>
        <w:spacing w:after="0" w:line="276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участком работы администрации является обеспечение первичных мер пожарной безопасности на территории поселения.</w:t>
      </w:r>
      <w:r w:rsidR="002A15E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Два раза в год, совместно с сотрудниками ПЧ-32, проводится проверка технического состояния пожарных </w:t>
      </w:r>
      <w:proofErr w:type="spellStart"/>
      <w:r w:rsidR="002A15E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="002A15E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составлением актов. </w:t>
      </w:r>
    </w:p>
    <w:p w:rsidR="00531A74" w:rsidRPr="00C20A73" w:rsidRDefault="002A15E0" w:rsidP="006D24B9">
      <w:pPr>
        <w:spacing w:after="0" w:line="276" w:lineRule="auto"/>
        <w:ind w:firstLine="708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последним актом от 20.10.2022 г. из 25 ПГ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–и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справны 20 шт. (80%) из них два неисправны из-за подачи воды с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гидроударами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два с низким давлением в сети. Из 6 пожарных водоемов - исправны 6 шт. (100%); </w:t>
      </w:r>
      <w:r w:rsidRPr="00C20A73">
        <w:rPr>
          <w:rFonts w:ascii="Times New Roman" w:hAnsi="Times New Roman" w:cs="Times New Roman"/>
          <w:sz w:val="24"/>
          <w:szCs w:val="24"/>
        </w:rPr>
        <w:t>из 17 мест жилой застройки рекомендованных к оборудованию источниками наружного противопожарного водоснабжени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 оборудованы 11. </w:t>
      </w:r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2022 году по договору о взаимном сотрудничестве был построен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новый </w:t>
      </w:r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пожарный пирс </w:t>
      </w:r>
      <w:proofErr w:type="gramStart"/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Заречный. Устроены 4 подъезда для забора воды на ул.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Набережной, ул.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Северной</w:t>
      </w:r>
      <w:proofErr w:type="gramStart"/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gramEnd"/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Советской.</w:t>
      </w:r>
    </w:p>
    <w:p w:rsidR="00700730" w:rsidRPr="00C20A73" w:rsidRDefault="0070073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месячника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пожарной безопасности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00730" w:rsidRPr="00C20A73" w:rsidRDefault="0070073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Утвержд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аем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 мероприятий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00730" w:rsidRPr="00C20A73" w:rsidRDefault="0070073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Пров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одим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субботники по уборке территории поселения от сухой травы и листвы; </w:t>
      </w:r>
    </w:p>
    <w:p w:rsidR="00700730" w:rsidRPr="00C20A73" w:rsidRDefault="0070073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Организ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овываем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субботники по очистке от горючего мусора на дворовых территориях;</w:t>
      </w:r>
    </w:p>
    <w:p w:rsidR="00ED72BD" w:rsidRPr="00C20A73" w:rsidRDefault="0070073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Пров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одим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выявлению бесхозных, ветхих строений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700730" w:rsidRPr="00C20A73" w:rsidRDefault="00ED72BD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Совместно с ОПС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апреле проведены две практические тренировки слаженности действий при тушении пожара с членами добровольной пожарной дружины с выездом на место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предполагаемого возгорания,</w:t>
      </w:r>
      <w:r w:rsidR="007A19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провели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проверки состояния противопожарного оборудования с составлением Актов;</w:t>
      </w:r>
    </w:p>
    <w:p w:rsidR="00700730" w:rsidRPr="00C20A73" w:rsidRDefault="002A15E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На досках объявлений размеща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рекламные материалы «Соблюдение правил пожарной безопасности»;</w:t>
      </w:r>
    </w:p>
    <w:p w:rsidR="00700730" w:rsidRPr="00C20A73" w:rsidRDefault="002A15E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На сайтах в сети интернет 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публикуем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материалы о проводимо</w:t>
      </w:r>
      <w:r w:rsidR="00BD0419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й работе в рамках месячника пожарной 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безопасности:</w:t>
      </w:r>
    </w:p>
    <w:p w:rsidR="00700730" w:rsidRPr="00C20A73" w:rsidRDefault="002A15E0" w:rsidP="00DE2F87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Распространено </w:t>
      </w:r>
      <w:r w:rsidR="00ED72BD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 листовок</w:t>
      </w:r>
      <w:r w:rsidR="007007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правилам поведения при пожаре.</w:t>
      </w:r>
    </w:p>
    <w:p w:rsidR="00700730" w:rsidRPr="00C20A73" w:rsidRDefault="00700730" w:rsidP="00484B15">
      <w:pPr>
        <w:spacing w:after="0" w:line="276" w:lineRule="auto"/>
        <w:ind w:firstLine="567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зимний период проводи</w:t>
      </w:r>
      <w:r w:rsidR="002A15E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регулярный обход пожарных пирсов, пожарных водоемов и гидрантов на предмет очистки данных объектов от снега, защиты их крышками от промерзания, устан</w:t>
      </w:r>
      <w:r w:rsidR="00DE19B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авливаем утраченные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указател</w:t>
      </w:r>
      <w:r w:rsidR="00DE19B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обеспеч</w:t>
      </w:r>
      <w:r w:rsidR="00DE19B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иваем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подъездн</w:t>
      </w:r>
      <w:r w:rsidR="00DE19B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</w:t>
      </w:r>
      <w:r w:rsidR="00DE19B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 ПВ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700730" w:rsidRPr="00C20A73" w:rsidRDefault="00700730" w:rsidP="00DE19B0">
      <w:pPr>
        <w:spacing w:after="0" w:line="276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E19B0" w:rsidRPr="00C20A7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ab/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 администрация проводит уборку сквер</w:t>
      </w:r>
      <w:r w:rsidR="00531A74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 от листьев, листьев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сухой травы, подроста деревьев. Проводится выборочная проверка противопожарного состояния жилищного фонда, оперативные проверки мест возможного проживания лиц без определенного места жительства (подвалы, чердаки, пустующие строения и т.п.), а также осмотр улиц в районе 8-ми квартирных домов с наиболее неблагополучной оперативной обстановкой с пожарами.</w:t>
      </w:r>
    </w:p>
    <w:p w:rsidR="00DE19B0" w:rsidRPr="00C20A73" w:rsidRDefault="00DE19B0" w:rsidP="00484B15">
      <w:pPr>
        <w:spacing w:after="0" w:line="276" w:lineRule="auto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2011 года есть не исполненное решение суда с предписанием строительства на территории поселения 10 пирсов,16 водоемов, и ремонтом пожарных гидрантов</w:t>
      </w:r>
    </w:p>
    <w:p w:rsidR="00A751B4" w:rsidRPr="00C20A73" w:rsidRDefault="00531A74" w:rsidP="00BB6E30">
      <w:pPr>
        <w:spacing w:after="0" w:line="276" w:lineRule="auto"/>
        <w:ind w:firstLine="709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Проведя</w:t>
      </w:r>
      <w:r w:rsidR="00DE19B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прошедшем году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большую работу по обеспечению пожарной безопасности, администрацией был подготовлен иск в суд</w:t>
      </w:r>
      <w:r w:rsidR="00BB6E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продлении срока исполнения решения суда. Получен положительный результат</w:t>
      </w:r>
      <w:r w:rsidR="00DE19B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BB6E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отложено исполнение решения суда на год. </w:t>
      </w:r>
    </w:p>
    <w:p w:rsidR="005B0E03" w:rsidRPr="00C20A73" w:rsidRDefault="005B0E03" w:rsidP="00213641">
      <w:pPr>
        <w:spacing w:after="0" w:line="276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 Спорт и Культурно-массовая работа.</w:t>
      </w:r>
    </w:p>
    <w:p w:rsidR="00043101" w:rsidRPr="00C20A73" w:rsidRDefault="005B0E03" w:rsidP="00043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</w:t>
      </w:r>
      <w:r w:rsidR="00BB6E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</w:t>
      </w:r>
      <w:r w:rsidR="00BB6E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проводились все традиционные культурно-массовые и 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спортивные мероприятия и праздники</w:t>
      </w:r>
      <w:r w:rsidR="00BB6E30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4310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Тесно сотрудничая с коллективами Дома Культуры, Дома творчества, школы искусств, учащимися </w:t>
      </w:r>
      <w:proofErr w:type="spellStart"/>
      <w:r w:rsidR="0004310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Муезерской</w:t>
      </w:r>
      <w:proofErr w:type="spellEnd"/>
      <w:r w:rsidR="0004310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школы были проведены массовые гуляния на проводы зим</w:t>
      </w:r>
      <w:proofErr w:type="gramStart"/>
      <w:r w:rsidR="0004310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D65DCB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gramEnd"/>
      <w:r w:rsidR="00D65DCB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04310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«Широкая масленица», День Победы-</w:t>
      </w:r>
      <w:r w:rsidR="00D65DCB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43101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9 мая, день рождения поселка, велопробег</w:t>
      </w:r>
      <w:r w:rsidR="007143F6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день </w:t>
      </w:r>
      <w:r w:rsidR="00DF7DA3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России, новогодние и рождественские праздники. В 2022 году на </w:t>
      </w:r>
      <w:r w:rsidR="00DF7DA3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новый год устанавливали две новогодние ели, на центральной площади и для жителей старого поселка.</w:t>
      </w:r>
    </w:p>
    <w:p w:rsidR="005B0E03" w:rsidRPr="00C20A73" w:rsidRDefault="00DF7DA3" w:rsidP="005B0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5B0E03"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работает в тесном контакте с Советом ветеранов. Стало традицией посещение ветеранов на дому в преддверии дня Победы и дня снятия блокады Ленинграда. Поздравляем наших уважаемых юбиляров с 90-летием, вручаем   им поздравительные открытки от президента РФ и сувениры от администрации поселения.</w:t>
      </w:r>
      <w:r w:rsidR="005B0E03" w:rsidRPr="00C20A73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C2FBC" w:rsidRPr="00C20A73" w:rsidRDefault="00AC2FBC" w:rsidP="00AC2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73">
        <w:rPr>
          <w:rFonts w:ascii="Times New Roman" w:hAnsi="Times New Roman" w:cs="Times New Roman"/>
          <w:b/>
          <w:sz w:val="24"/>
          <w:szCs w:val="24"/>
        </w:rPr>
        <w:t>9. Моногород</w:t>
      </w:r>
    </w:p>
    <w:p w:rsidR="00AC2FBC" w:rsidRPr="00C20A73" w:rsidRDefault="00AC2FBC" w:rsidP="00AC2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Pr="00C20A73">
        <w:rPr>
          <w:rFonts w:ascii="Times New Roman" w:hAnsi="Times New Roman" w:cs="Times New Roman"/>
          <w:sz w:val="24"/>
          <w:szCs w:val="24"/>
        </w:rPr>
        <w:t>Администрация городского поселения очень заинтересована, способствует  и  делает все возможное для развития поселка и привлечения   дополнительных инвестиций.</w:t>
      </w:r>
    </w:p>
    <w:p w:rsidR="00AC2FBC" w:rsidRPr="00C20A73" w:rsidRDefault="00AC2FBC" w:rsidP="00AC2F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На территории городского поселения действует 41 торговое предприятие, из них 17 продовольственных и 24 не продовольственных, 2 предприятия общепита на 115 посадочных мест. Действует 2 гостиницы всего на 28 мест. На территории действует 4 предприятия сотовой связи: мегафон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мтс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, теле 2 ,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Билайн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. Оказываются бытовые услуги  населению: 2 парикмахерские, мастерская по ремонту автомобилей, мастерская по пошиву и ремонту одежды, фотопечать. В разных сферах осуществляют свою деятельность 5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граждан, 85 субъектов малого и среднего предпринимательства, из них 18 ООО и 67 ИП.</w:t>
      </w:r>
    </w:p>
    <w:p w:rsidR="00AC2FBC" w:rsidRPr="00C20A73" w:rsidRDefault="00AC2FBC" w:rsidP="00AC2F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Ежегодно, по различным программам поддержки малого   и среднего предпринимательства из бюджета верхнего уровня выделяются денежные средства.  В 2022 году такую поддержку получили  ООО «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Лоисто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>»- 1 407 494 руб. (на возмещение части затрат на приобретение  основных фондов и процентов за кредит),  ИП Греков Андрей Игоревич -80 473 руб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приобретение основных фондов), ИП Лебедева Анна Матвеевна. -6 839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(на маркировку товара), Муезерский развлекательный центр (Ковалева Татьяна Станиславовна) – 113 667 руб. (возмещение расходов за тепловую и электрическую энергию), ООО «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Ливниа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>» - гостиница «Лесная» ( возмещение расходов  за тепловую и электрическую энергию), ИП Лукашов Игорь Николаевич – 87 449 руб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приобретение основных средств), ИП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Пертту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Елена Сергеевна – 16 378 руб.( оплата обучения),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Вивтоненко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Елена Николаевна -30 314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C20A73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возмещеие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расходов за потребленную электроэнергию),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Церр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Наталья Витальевна – 12 749 руб.( приобретение основных средств)</w:t>
      </w:r>
    </w:p>
    <w:p w:rsidR="009779F8" w:rsidRPr="00C20A73" w:rsidRDefault="009779F8" w:rsidP="009779F8">
      <w:pPr>
        <w:spacing w:after="0" w:line="2" w:lineRule="exact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79F8" w:rsidRPr="00C20A73" w:rsidRDefault="009779F8" w:rsidP="009779F8">
      <w:pPr>
        <w:spacing w:after="0" w:line="41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1F0A7F" w:rsidRPr="00C20A73" w:rsidRDefault="001F0A7F" w:rsidP="001F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Муезерский в настоящее время реализуются следующие инвестиционные проекты. </w:t>
      </w:r>
    </w:p>
    <w:p w:rsidR="001F0A7F" w:rsidRPr="00C20A73" w:rsidRDefault="001F0A7F" w:rsidP="001F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Реконструкция холодильного комплекса «Ягоды Карелии» в пос. Муезерский, в т.ч. с установкой шоковой заморозки и низкотемпературного хранения в объеме 1000 тонн. Строительно-монтажные работы по холодильному комплексу емкостью хранения 1000 тонн замороженных ягод завершены в декабре 2019 года. Завершена реконструкция морозильного комплекса и завершен монтаж нового холодильно-морозильного оборудования, смонтирована электрическая подстанция. На объекте работает более 15 человек. Объем инвестиций составляет 30 млн. руб.                                                                                                                </w:t>
      </w:r>
    </w:p>
    <w:p w:rsidR="001F0A7F" w:rsidRPr="00C20A73" w:rsidRDefault="001F0A7F" w:rsidP="001F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2.Проект по выращиванию жимолости на территории Муезерского муниципального района.  Инициатор проекта - Индивидуальный предприниматель глава крестьянского (фермерского) хозяйства Самохвалов Иван Петрович </w:t>
      </w:r>
      <w:proofErr w:type="gram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Костомукша. Вблизи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пгт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Муезерский для данных целей планируется использовать 160 га земель сельскохозяйственного назначения. Ягоды жимолости планируется реализовывать в свежем и замороженном виде, а также перерабатывать на существующих и планируемых к запуску мощностях предприятия «Ягоды Карелии» в городе Костомукша.  В настоящее время заключен договор на разработку научно-обоснованного проекта организации территории и закладки многолетних насаждений с ведущим в России институтом - НИИСС имени М.А. </w:t>
      </w:r>
      <w:proofErr w:type="spellStart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Лисавенко</w:t>
      </w:r>
      <w:proofErr w:type="spellEnd"/>
      <w:r w:rsidRPr="00C20A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ФГБНУ ФАНЦА. Специалистами проводятся работы по изучению состава почвы на земельных участках. </w:t>
      </w:r>
    </w:p>
    <w:p w:rsidR="001F0A7F" w:rsidRPr="00C20A73" w:rsidRDefault="001F0A7F" w:rsidP="001F0A7F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Осуществление государственной поддержки малого и среднего предпринимательства в Муезерском городском поселении осуществляется посредством реализации подпрограммы 2 «Развитие малого и среднего предпринимательства» (далее – подпрограмма) государственной программы «Экономическое развитие и инновационная экономика»</w:t>
      </w:r>
    </w:p>
    <w:p w:rsidR="001F0A7F" w:rsidRPr="00C20A73" w:rsidRDefault="001F0A7F" w:rsidP="001F0A7F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0A7F" w:rsidRPr="00C20A73" w:rsidRDefault="001F0A7F" w:rsidP="001F0A7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A73">
        <w:rPr>
          <w:rFonts w:ascii="Times New Roman" w:eastAsia="Times New Roman" w:hAnsi="Times New Roman" w:cs="Times New Roman"/>
          <w:sz w:val="24"/>
          <w:szCs w:val="24"/>
        </w:rPr>
        <w:t>Для снижения напряженности на рынке труда в Муезерском городском поселении в рамках государственной программы «</w:t>
      </w:r>
      <w:r w:rsidRPr="00C20A7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занятости населения»</w:t>
      </w:r>
      <w:r w:rsidR="00213641" w:rsidRPr="00C20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0A73">
        <w:rPr>
          <w:rFonts w:ascii="Times New Roman" w:eastAsia="Times New Roman" w:hAnsi="Times New Roman" w:cs="Times New Roman"/>
          <w:sz w:val="24"/>
          <w:szCs w:val="24"/>
        </w:rPr>
        <w:t>предусмотрены следующие мероприятия:</w:t>
      </w:r>
    </w:p>
    <w:p w:rsidR="001F0A7F" w:rsidRPr="00C20A73" w:rsidRDefault="001F0A7F" w:rsidP="001F0A7F">
      <w:pPr>
        <w:spacing w:after="0" w:line="2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F0A7F" w:rsidRPr="00C20A73" w:rsidRDefault="001F0A7F" w:rsidP="00213641">
      <w:pPr>
        <w:spacing w:after="0" w:line="239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20A73">
        <w:rPr>
          <w:rFonts w:ascii="Times New Roman" w:eastAsia="Times New Roman" w:hAnsi="Times New Roman" w:cs="Times New Roman"/>
          <w:sz w:val="24"/>
          <w:szCs w:val="24"/>
        </w:rPr>
        <w:t xml:space="preserve">- профессиональное обучение безработных граждан; - организация </w:t>
      </w:r>
      <w:r w:rsidR="00213641" w:rsidRPr="00C20A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20A73">
        <w:rPr>
          <w:rFonts w:ascii="Times New Roman" w:eastAsia="Times New Roman" w:hAnsi="Times New Roman" w:cs="Times New Roman"/>
          <w:sz w:val="24"/>
          <w:szCs w:val="24"/>
        </w:rPr>
        <w:t>бщественных работ;</w:t>
      </w:r>
    </w:p>
    <w:p w:rsidR="001F0A7F" w:rsidRPr="00C20A73" w:rsidRDefault="001F0A7F" w:rsidP="001F0A7F">
      <w:pPr>
        <w:spacing w:after="0" w:line="239" w:lineRule="auto"/>
        <w:ind w:right="40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20A73">
        <w:rPr>
          <w:rFonts w:ascii="Times New Roman" w:eastAsia="Times New Roman" w:hAnsi="Times New Roman" w:cs="Times New Roman"/>
          <w:sz w:val="24"/>
          <w:szCs w:val="24"/>
        </w:rPr>
        <w:t xml:space="preserve"> - содействие </w:t>
      </w:r>
      <w:proofErr w:type="spellStart"/>
      <w:r w:rsidRPr="00C20A73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C20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0A7F" w:rsidRPr="00C20A73" w:rsidRDefault="007A1960" w:rsidP="007A19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0A7F" w:rsidRPr="00C20A73">
        <w:rPr>
          <w:rFonts w:ascii="Times New Roman" w:hAnsi="Times New Roman" w:cs="Times New Roman"/>
          <w:sz w:val="24"/>
          <w:szCs w:val="24"/>
        </w:rPr>
        <w:t xml:space="preserve">Компания «Ягоды Карелии», в настоящее время осуществляет реализацию инвестиционного проекта по выращиванию многолетних ягодных культур на территории республики, в том числе в Муезерском муниципальном районе (325 га земель: пос. Муезерский, пос. Ругозеро). Объем инвестиций, направляемых на осуществление проектов компанией, составляет около 2 млрд. рублей, в общей сложности будет создано более 200 рабочих мест. С осени 2020 года реализация проекта </w:t>
      </w:r>
      <w:proofErr w:type="gramStart"/>
      <w:r w:rsidR="001F0A7F" w:rsidRPr="00C20A73">
        <w:rPr>
          <w:rFonts w:ascii="Times New Roman" w:hAnsi="Times New Roman" w:cs="Times New Roman"/>
          <w:sz w:val="24"/>
          <w:szCs w:val="24"/>
        </w:rPr>
        <w:t>на территории Муезерского муниципального района приостановлена в связи с обрушением моста на пути следования специализированной техники через реку</w:t>
      </w:r>
      <w:proofErr w:type="gramEnd"/>
      <w:r w:rsidR="001F0A7F"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7F" w:rsidRPr="00C20A73">
        <w:rPr>
          <w:rFonts w:ascii="Times New Roman" w:hAnsi="Times New Roman" w:cs="Times New Roman"/>
          <w:sz w:val="24"/>
          <w:szCs w:val="24"/>
        </w:rPr>
        <w:t>Муезерка</w:t>
      </w:r>
      <w:proofErr w:type="spellEnd"/>
      <w:r w:rsidR="001F0A7F" w:rsidRPr="00C20A73">
        <w:rPr>
          <w:rFonts w:ascii="Times New Roman" w:hAnsi="Times New Roman" w:cs="Times New Roman"/>
          <w:sz w:val="24"/>
          <w:szCs w:val="24"/>
        </w:rPr>
        <w:t xml:space="preserve"> и отсутствием возможности ее доставки на используемые земельные участки. Вопрос восстановления моста решается на уровне Правительства Республики Карелия. </w:t>
      </w:r>
    </w:p>
    <w:p w:rsidR="009779F8" w:rsidRPr="007A1960" w:rsidRDefault="00400034" w:rsidP="00400034">
      <w:pPr>
        <w:tabs>
          <w:tab w:val="left" w:pos="3494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9779F8" w:rsidRPr="007A1960">
        <w:rPr>
          <w:rFonts w:ascii="Times New Roman" w:eastAsia="Calibri" w:hAnsi="Times New Roman" w:cs="Times New Roman"/>
          <w:b/>
          <w:sz w:val="24"/>
          <w:szCs w:val="24"/>
        </w:rPr>
        <w:t>Перспектива и планы дальнейшего развития</w:t>
      </w:r>
    </w:p>
    <w:p w:rsidR="009779F8" w:rsidRPr="00C20A73" w:rsidRDefault="009779F8" w:rsidP="009779F8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73">
        <w:rPr>
          <w:rFonts w:ascii="Times New Roman" w:eastAsia="Calibri" w:hAnsi="Times New Roman" w:cs="Times New Roman"/>
          <w:sz w:val="24"/>
          <w:szCs w:val="24"/>
        </w:rPr>
        <w:t xml:space="preserve"> Совместная работа с </w:t>
      </w:r>
      <w:proofErr w:type="spellStart"/>
      <w:r w:rsidRPr="00C20A73">
        <w:rPr>
          <w:rFonts w:ascii="Times New Roman" w:eastAsia="Calibri" w:hAnsi="Times New Roman" w:cs="Times New Roman"/>
          <w:sz w:val="24"/>
          <w:szCs w:val="24"/>
        </w:rPr>
        <w:t>УКСом</w:t>
      </w:r>
      <w:proofErr w:type="spellEnd"/>
      <w:r w:rsidRPr="00C20A73">
        <w:rPr>
          <w:rFonts w:ascii="Times New Roman" w:eastAsia="Calibri" w:hAnsi="Times New Roman" w:cs="Times New Roman"/>
          <w:sz w:val="24"/>
          <w:szCs w:val="24"/>
        </w:rPr>
        <w:t xml:space="preserve"> Респуб</w:t>
      </w:r>
      <w:r w:rsidR="004E7B16" w:rsidRPr="00C20A73">
        <w:rPr>
          <w:rFonts w:ascii="Times New Roman" w:eastAsia="Calibri" w:hAnsi="Times New Roman" w:cs="Times New Roman"/>
          <w:sz w:val="24"/>
          <w:szCs w:val="24"/>
        </w:rPr>
        <w:t>л</w:t>
      </w:r>
      <w:r w:rsidRPr="00C20A73">
        <w:rPr>
          <w:rFonts w:ascii="Times New Roman" w:eastAsia="Calibri" w:hAnsi="Times New Roman" w:cs="Times New Roman"/>
          <w:sz w:val="24"/>
          <w:szCs w:val="24"/>
        </w:rPr>
        <w:t>ики Карелия по проектированию и строительству ВОС, проведение мероприятий по ремонту с</w:t>
      </w:r>
      <w:r w:rsidR="004E7B16" w:rsidRPr="00C20A73">
        <w:rPr>
          <w:rFonts w:ascii="Times New Roman" w:eastAsia="Calibri" w:hAnsi="Times New Roman" w:cs="Times New Roman"/>
          <w:sz w:val="24"/>
          <w:szCs w:val="24"/>
        </w:rPr>
        <w:t>уществующих водопроводных сетей;</w:t>
      </w:r>
    </w:p>
    <w:p w:rsidR="004E7B16" w:rsidRPr="00C20A73" w:rsidRDefault="004E7B16" w:rsidP="009779F8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73">
        <w:rPr>
          <w:rFonts w:ascii="Times New Roman" w:eastAsia="Calibri" w:hAnsi="Times New Roman" w:cs="Times New Roman"/>
          <w:sz w:val="24"/>
          <w:szCs w:val="24"/>
        </w:rPr>
        <w:t>Определим источник финансирования на ремонт канализационных сетей и водоочистных сооружений;</w:t>
      </w:r>
    </w:p>
    <w:p w:rsidR="004E7B16" w:rsidRPr="00C20A73" w:rsidRDefault="004E7B16" w:rsidP="009779F8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A73">
        <w:rPr>
          <w:rFonts w:ascii="Times New Roman" w:eastAsia="Calibri" w:hAnsi="Times New Roman" w:cs="Times New Roman"/>
          <w:sz w:val="24"/>
          <w:szCs w:val="24"/>
        </w:rPr>
        <w:t>Обустройство крытых контейнерных площадок;</w:t>
      </w:r>
    </w:p>
    <w:p w:rsidR="00EE1426" w:rsidRPr="00C20A73" w:rsidRDefault="004E7B16" w:rsidP="002E5C4D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Участие в проектах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C20A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779F8" w:rsidRPr="00C20A73">
        <w:rPr>
          <w:rFonts w:ascii="Times New Roman" w:eastAsia="Calibri" w:hAnsi="Times New Roman" w:cs="Times New Roman"/>
          <w:sz w:val="24"/>
          <w:szCs w:val="24"/>
        </w:rPr>
        <w:t>ППМИ, народный бюджет, комфортная городская среда, ТОС</w:t>
      </w:r>
      <w:r w:rsidR="00EE1426" w:rsidRPr="00C20A73">
        <w:rPr>
          <w:rFonts w:ascii="Times New Roman" w:eastAsia="Calibri" w:hAnsi="Times New Roman" w:cs="Times New Roman"/>
          <w:sz w:val="24"/>
          <w:szCs w:val="24"/>
        </w:rPr>
        <w:t>.</w:t>
      </w:r>
      <w:r w:rsidR="009779F8" w:rsidRPr="00C20A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426" w:rsidRPr="00C20A73" w:rsidRDefault="00EE1426" w:rsidP="00EE142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Предстоит работа по изучению запросов и потребностей населения (опросы, анкетирования, встречи с жителями), выбор приоритетных проектов для реализации в последующие годы.</w:t>
      </w:r>
    </w:p>
    <w:p w:rsidR="00EE1426" w:rsidRPr="00C20A73" w:rsidRDefault="00EE1426" w:rsidP="002E5C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 xml:space="preserve"> По КГС в 23 году будем в мае проводить рейтинговое голосование по выбору проектов на электронной площадке в сети интернет. В этом году по КГС реализуется проект по асфальтированию дворовой территории пер. Строителей д.9, д.11 и продолжаем устройство тротуаров в сквере ул.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30-36а. На торговой площади устанавливаем крытую контейнерную площадку. Договоры на работы заключены.</w:t>
      </w:r>
    </w:p>
    <w:p w:rsidR="001F0A7F" w:rsidRPr="00C20A73" w:rsidRDefault="001F0A7F" w:rsidP="002E5C4D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На</w:t>
      </w:r>
      <w:r w:rsidR="003361A9" w:rsidRPr="00C20A73">
        <w:rPr>
          <w:rFonts w:ascii="Times New Roman" w:hAnsi="Times New Roman" w:cs="Times New Roman"/>
          <w:sz w:val="24"/>
          <w:szCs w:val="24"/>
        </w:rPr>
        <w:t xml:space="preserve"> это</w:t>
      </w:r>
      <w:r w:rsidRPr="00C20A73">
        <w:rPr>
          <w:rFonts w:ascii="Times New Roman" w:hAnsi="Times New Roman" w:cs="Times New Roman"/>
          <w:sz w:val="24"/>
          <w:szCs w:val="24"/>
        </w:rPr>
        <w:t>т</w:t>
      </w:r>
      <w:r w:rsidR="003361A9" w:rsidRPr="00C20A73">
        <w:rPr>
          <w:rFonts w:ascii="Times New Roman" w:hAnsi="Times New Roman" w:cs="Times New Roman"/>
          <w:sz w:val="24"/>
          <w:szCs w:val="24"/>
        </w:rPr>
        <w:t xml:space="preserve"> год</w:t>
      </w:r>
      <w:r w:rsidRPr="00C20A73">
        <w:rPr>
          <w:rFonts w:ascii="Times New Roman" w:hAnsi="Times New Roman" w:cs="Times New Roman"/>
          <w:sz w:val="24"/>
          <w:szCs w:val="24"/>
        </w:rPr>
        <w:t xml:space="preserve"> подали заявку на участие в конкурсе по программе поддержки местных инициатив с проектом «Асфальтирование тротуаров ул.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 xml:space="preserve"> от магазина «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Техноцентр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>» до ж/</w:t>
      </w:r>
      <w:proofErr w:type="spellStart"/>
      <w:r w:rsidRPr="00C20A7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0A73">
        <w:rPr>
          <w:rFonts w:ascii="Times New Roman" w:hAnsi="Times New Roman" w:cs="Times New Roman"/>
          <w:sz w:val="24"/>
          <w:szCs w:val="24"/>
        </w:rPr>
        <w:t xml:space="preserve"> вокзала». Итоги пока не подведены. </w:t>
      </w:r>
    </w:p>
    <w:p w:rsidR="004E7B16" w:rsidRPr="00C20A73" w:rsidRDefault="004E7B16" w:rsidP="002E5C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Продолжим работу по определению источника финансирования работ по ремонту</w:t>
      </w:r>
      <w:r w:rsidR="00EE1426" w:rsidRPr="00C20A73">
        <w:rPr>
          <w:rFonts w:ascii="Times New Roman" w:hAnsi="Times New Roman" w:cs="Times New Roman"/>
          <w:sz w:val="24"/>
          <w:szCs w:val="24"/>
        </w:rPr>
        <w:t xml:space="preserve"> дорог на </w:t>
      </w:r>
      <w:r w:rsidRPr="00C20A7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C20A73">
        <w:rPr>
          <w:rFonts w:ascii="Times New Roman" w:hAnsi="Times New Roman" w:cs="Times New Roman"/>
          <w:sz w:val="24"/>
          <w:szCs w:val="24"/>
        </w:rPr>
        <w:t>Южная</w:t>
      </w:r>
      <w:proofErr w:type="gramEnd"/>
      <w:r w:rsidRPr="00C20A73">
        <w:rPr>
          <w:rFonts w:ascii="Times New Roman" w:hAnsi="Times New Roman" w:cs="Times New Roman"/>
          <w:sz w:val="24"/>
          <w:szCs w:val="24"/>
        </w:rPr>
        <w:t>, Лесная, Строителей.</w:t>
      </w:r>
    </w:p>
    <w:p w:rsidR="004E7B16" w:rsidRPr="00C20A73" w:rsidRDefault="004E7B16" w:rsidP="002E5C4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A73">
        <w:rPr>
          <w:rFonts w:ascii="Times New Roman" w:hAnsi="Times New Roman" w:cs="Times New Roman"/>
          <w:sz w:val="24"/>
          <w:szCs w:val="24"/>
        </w:rPr>
        <w:t>Продолжим работу по созданию ТОС.</w:t>
      </w:r>
      <w:r w:rsidR="00EE1426" w:rsidRPr="00C20A73">
        <w:rPr>
          <w:rFonts w:ascii="Times New Roman" w:hAnsi="Times New Roman" w:cs="Times New Roman"/>
          <w:sz w:val="24"/>
          <w:szCs w:val="24"/>
        </w:rPr>
        <w:t xml:space="preserve"> Готовим конкурсные заявки по 5 ТОС.</w:t>
      </w:r>
    </w:p>
    <w:p w:rsidR="003361A9" w:rsidRPr="00C20A73" w:rsidRDefault="003361A9" w:rsidP="00336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406" w:rsidRPr="00C20A73" w:rsidRDefault="00D31406" w:rsidP="008727B2">
      <w:pPr>
        <w:rPr>
          <w:rFonts w:ascii="Times New Roman" w:hAnsi="Times New Roman" w:cs="Times New Roman"/>
          <w:sz w:val="24"/>
          <w:szCs w:val="24"/>
        </w:rPr>
      </w:pPr>
    </w:p>
    <w:sectPr w:rsidR="00D31406" w:rsidRPr="00C20A73" w:rsidSect="005B72E2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A4" w:rsidRDefault="006E2BA4" w:rsidP="00860928">
      <w:pPr>
        <w:spacing w:after="0" w:line="240" w:lineRule="auto"/>
      </w:pPr>
      <w:r>
        <w:separator/>
      </w:r>
    </w:p>
  </w:endnote>
  <w:endnote w:type="continuationSeparator" w:id="0">
    <w:p w:rsidR="006E2BA4" w:rsidRDefault="006E2BA4" w:rsidP="0086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A4" w:rsidRDefault="006E2BA4" w:rsidP="00860928">
      <w:pPr>
        <w:spacing w:after="0" w:line="240" w:lineRule="auto"/>
      </w:pPr>
      <w:r>
        <w:separator/>
      </w:r>
    </w:p>
  </w:footnote>
  <w:footnote w:type="continuationSeparator" w:id="0">
    <w:p w:rsidR="006E2BA4" w:rsidRDefault="006E2BA4" w:rsidP="0086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8D2"/>
    <w:multiLevelType w:val="hybridMultilevel"/>
    <w:tmpl w:val="9D1C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08A2"/>
    <w:multiLevelType w:val="hybridMultilevel"/>
    <w:tmpl w:val="09CC4A68"/>
    <w:lvl w:ilvl="0" w:tplc="D90407FE">
      <w:start w:val="66"/>
      <w:numFmt w:val="decimal"/>
      <w:lvlText w:val="%1"/>
      <w:lvlJc w:val="left"/>
      <w:pPr>
        <w:ind w:left="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9" w:hanging="360"/>
      </w:pPr>
    </w:lvl>
    <w:lvl w:ilvl="2" w:tplc="0419001B" w:tentative="1">
      <w:start w:val="1"/>
      <w:numFmt w:val="lowerRoman"/>
      <w:lvlText w:val="%3."/>
      <w:lvlJc w:val="right"/>
      <w:pPr>
        <w:ind w:left="1539" w:hanging="180"/>
      </w:pPr>
    </w:lvl>
    <w:lvl w:ilvl="3" w:tplc="0419000F" w:tentative="1">
      <w:start w:val="1"/>
      <w:numFmt w:val="decimal"/>
      <w:lvlText w:val="%4."/>
      <w:lvlJc w:val="left"/>
      <w:pPr>
        <w:ind w:left="2259" w:hanging="360"/>
      </w:pPr>
    </w:lvl>
    <w:lvl w:ilvl="4" w:tplc="04190019" w:tentative="1">
      <w:start w:val="1"/>
      <w:numFmt w:val="lowerLetter"/>
      <w:lvlText w:val="%5."/>
      <w:lvlJc w:val="left"/>
      <w:pPr>
        <w:ind w:left="2979" w:hanging="360"/>
      </w:pPr>
    </w:lvl>
    <w:lvl w:ilvl="5" w:tplc="0419001B" w:tentative="1">
      <w:start w:val="1"/>
      <w:numFmt w:val="lowerRoman"/>
      <w:lvlText w:val="%6."/>
      <w:lvlJc w:val="right"/>
      <w:pPr>
        <w:ind w:left="3699" w:hanging="180"/>
      </w:pPr>
    </w:lvl>
    <w:lvl w:ilvl="6" w:tplc="0419000F" w:tentative="1">
      <w:start w:val="1"/>
      <w:numFmt w:val="decimal"/>
      <w:lvlText w:val="%7."/>
      <w:lvlJc w:val="left"/>
      <w:pPr>
        <w:ind w:left="4419" w:hanging="360"/>
      </w:pPr>
    </w:lvl>
    <w:lvl w:ilvl="7" w:tplc="04190019" w:tentative="1">
      <w:start w:val="1"/>
      <w:numFmt w:val="lowerLetter"/>
      <w:lvlText w:val="%8."/>
      <w:lvlJc w:val="left"/>
      <w:pPr>
        <w:ind w:left="5139" w:hanging="360"/>
      </w:pPr>
    </w:lvl>
    <w:lvl w:ilvl="8" w:tplc="0419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>
    <w:nsid w:val="16C94246"/>
    <w:multiLevelType w:val="hybridMultilevel"/>
    <w:tmpl w:val="E03AA278"/>
    <w:lvl w:ilvl="0" w:tplc="198C5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43B7B"/>
    <w:multiLevelType w:val="hybridMultilevel"/>
    <w:tmpl w:val="4564A2A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2107414A"/>
    <w:multiLevelType w:val="hybridMultilevel"/>
    <w:tmpl w:val="C51A0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66D0C"/>
    <w:multiLevelType w:val="hybridMultilevel"/>
    <w:tmpl w:val="49CC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2039D"/>
    <w:multiLevelType w:val="hybridMultilevel"/>
    <w:tmpl w:val="8002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E1927"/>
    <w:multiLevelType w:val="hybridMultilevel"/>
    <w:tmpl w:val="5F2C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2366C"/>
    <w:multiLevelType w:val="hybridMultilevel"/>
    <w:tmpl w:val="22383F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0F91F34"/>
    <w:multiLevelType w:val="hybridMultilevel"/>
    <w:tmpl w:val="5440A64C"/>
    <w:lvl w:ilvl="0" w:tplc="74625CB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8E480C"/>
    <w:multiLevelType w:val="hybridMultilevel"/>
    <w:tmpl w:val="02F4ACEC"/>
    <w:lvl w:ilvl="0" w:tplc="46303654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A7D6F"/>
    <w:multiLevelType w:val="hybridMultilevel"/>
    <w:tmpl w:val="6E08A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97B4B"/>
    <w:rsid w:val="00006652"/>
    <w:rsid w:val="00016BCB"/>
    <w:rsid w:val="0002421D"/>
    <w:rsid w:val="00043101"/>
    <w:rsid w:val="00061B28"/>
    <w:rsid w:val="00072E47"/>
    <w:rsid w:val="00075D27"/>
    <w:rsid w:val="000B5230"/>
    <w:rsid w:val="000B6FF5"/>
    <w:rsid w:val="000D193E"/>
    <w:rsid w:val="000D3BB6"/>
    <w:rsid w:val="000D4014"/>
    <w:rsid w:val="000E20CA"/>
    <w:rsid w:val="001025DA"/>
    <w:rsid w:val="001105ED"/>
    <w:rsid w:val="00114275"/>
    <w:rsid w:val="00114665"/>
    <w:rsid w:val="0012305A"/>
    <w:rsid w:val="0013152C"/>
    <w:rsid w:val="00134C0E"/>
    <w:rsid w:val="001369C3"/>
    <w:rsid w:val="00156070"/>
    <w:rsid w:val="0015792A"/>
    <w:rsid w:val="00196A43"/>
    <w:rsid w:val="001C4ACA"/>
    <w:rsid w:val="001E69EA"/>
    <w:rsid w:val="001F0A7F"/>
    <w:rsid w:val="00213641"/>
    <w:rsid w:val="0022673F"/>
    <w:rsid w:val="00235425"/>
    <w:rsid w:val="002379C6"/>
    <w:rsid w:val="00245D01"/>
    <w:rsid w:val="00264417"/>
    <w:rsid w:val="00285D91"/>
    <w:rsid w:val="002A15E0"/>
    <w:rsid w:val="002D2B71"/>
    <w:rsid w:val="002D2E45"/>
    <w:rsid w:val="002E5C4D"/>
    <w:rsid w:val="002F64A3"/>
    <w:rsid w:val="002F653D"/>
    <w:rsid w:val="0031447C"/>
    <w:rsid w:val="00322F31"/>
    <w:rsid w:val="003361A9"/>
    <w:rsid w:val="00342E5A"/>
    <w:rsid w:val="00362863"/>
    <w:rsid w:val="003654FC"/>
    <w:rsid w:val="00365912"/>
    <w:rsid w:val="003779D0"/>
    <w:rsid w:val="00395CDC"/>
    <w:rsid w:val="003A2244"/>
    <w:rsid w:val="003B62B2"/>
    <w:rsid w:val="003D367E"/>
    <w:rsid w:val="003D3EEE"/>
    <w:rsid w:val="00400034"/>
    <w:rsid w:val="00405050"/>
    <w:rsid w:val="00412A3D"/>
    <w:rsid w:val="00420A42"/>
    <w:rsid w:val="00424630"/>
    <w:rsid w:val="004279B0"/>
    <w:rsid w:val="00431E12"/>
    <w:rsid w:val="00434D9C"/>
    <w:rsid w:val="00436283"/>
    <w:rsid w:val="00437E98"/>
    <w:rsid w:val="00447C24"/>
    <w:rsid w:val="004572B7"/>
    <w:rsid w:val="004671F3"/>
    <w:rsid w:val="004779CF"/>
    <w:rsid w:val="00484B15"/>
    <w:rsid w:val="004A6DEB"/>
    <w:rsid w:val="004C5A9E"/>
    <w:rsid w:val="004D6C92"/>
    <w:rsid w:val="004E75E4"/>
    <w:rsid w:val="004E7B16"/>
    <w:rsid w:val="00501907"/>
    <w:rsid w:val="0051452C"/>
    <w:rsid w:val="00515928"/>
    <w:rsid w:val="00531A74"/>
    <w:rsid w:val="005408E5"/>
    <w:rsid w:val="005439F6"/>
    <w:rsid w:val="00544D54"/>
    <w:rsid w:val="00552E52"/>
    <w:rsid w:val="00571206"/>
    <w:rsid w:val="00572DDC"/>
    <w:rsid w:val="0058430B"/>
    <w:rsid w:val="005A10B9"/>
    <w:rsid w:val="005B0E03"/>
    <w:rsid w:val="005B72E2"/>
    <w:rsid w:val="0063110B"/>
    <w:rsid w:val="00651B18"/>
    <w:rsid w:val="00654BA5"/>
    <w:rsid w:val="006663D0"/>
    <w:rsid w:val="006A17FD"/>
    <w:rsid w:val="006C4265"/>
    <w:rsid w:val="006C4433"/>
    <w:rsid w:val="006C61AE"/>
    <w:rsid w:val="006D24B9"/>
    <w:rsid w:val="006E2BA4"/>
    <w:rsid w:val="006E69C8"/>
    <w:rsid w:val="006F52BA"/>
    <w:rsid w:val="00700730"/>
    <w:rsid w:val="007143F6"/>
    <w:rsid w:val="00725417"/>
    <w:rsid w:val="0073708E"/>
    <w:rsid w:val="007466BF"/>
    <w:rsid w:val="00752E7C"/>
    <w:rsid w:val="0076009D"/>
    <w:rsid w:val="00781974"/>
    <w:rsid w:val="007A1960"/>
    <w:rsid w:val="007E6385"/>
    <w:rsid w:val="00803474"/>
    <w:rsid w:val="00810A98"/>
    <w:rsid w:val="00816B03"/>
    <w:rsid w:val="008259AD"/>
    <w:rsid w:val="00831FA1"/>
    <w:rsid w:val="00832DBC"/>
    <w:rsid w:val="00836236"/>
    <w:rsid w:val="008446FF"/>
    <w:rsid w:val="00846D77"/>
    <w:rsid w:val="00852DC9"/>
    <w:rsid w:val="00860928"/>
    <w:rsid w:val="008644FB"/>
    <w:rsid w:val="00871FBF"/>
    <w:rsid w:val="008727B2"/>
    <w:rsid w:val="00892E01"/>
    <w:rsid w:val="00897B4B"/>
    <w:rsid w:val="008A15BB"/>
    <w:rsid w:val="008A2B94"/>
    <w:rsid w:val="008B1CF5"/>
    <w:rsid w:val="008B4BE6"/>
    <w:rsid w:val="008C3E3F"/>
    <w:rsid w:val="008C7BB7"/>
    <w:rsid w:val="008E6B52"/>
    <w:rsid w:val="008F1D2F"/>
    <w:rsid w:val="008F1F6C"/>
    <w:rsid w:val="009208B9"/>
    <w:rsid w:val="00934EAC"/>
    <w:rsid w:val="00936F6E"/>
    <w:rsid w:val="00940D0F"/>
    <w:rsid w:val="00956353"/>
    <w:rsid w:val="00961302"/>
    <w:rsid w:val="00963121"/>
    <w:rsid w:val="009779F8"/>
    <w:rsid w:val="009823F8"/>
    <w:rsid w:val="0099057E"/>
    <w:rsid w:val="00993432"/>
    <w:rsid w:val="009C1486"/>
    <w:rsid w:val="009C7CD2"/>
    <w:rsid w:val="009D51DE"/>
    <w:rsid w:val="009F0B80"/>
    <w:rsid w:val="00A20FD1"/>
    <w:rsid w:val="00A45182"/>
    <w:rsid w:val="00A52180"/>
    <w:rsid w:val="00A57EE9"/>
    <w:rsid w:val="00A63097"/>
    <w:rsid w:val="00A751B4"/>
    <w:rsid w:val="00A80B5B"/>
    <w:rsid w:val="00A952B2"/>
    <w:rsid w:val="00AA032B"/>
    <w:rsid w:val="00AC2FBC"/>
    <w:rsid w:val="00B01C85"/>
    <w:rsid w:val="00B4248C"/>
    <w:rsid w:val="00B53907"/>
    <w:rsid w:val="00B56152"/>
    <w:rsid w:val="00B76F4D"/>
    <w:rsid w:val="00B77C46"/>
    <w:rsid w:val="00BA551F"/>
    <w:rsid w:val="00BB6E30"/>
    <w:rsid w:val="00BD0419"/>
    <w:rsid w:val="00BE0EDE"/>
    <w:rsid w:val="00BE5863"/>
    <w:rsid w:val="00BF0343"/>
    <w:rsid w:val="00C06466"/>
    <w:rsid w:val="00C17D16"/>
    <w:rsid w:val="00C20A73"/>
    <w:rsid w:val="00C31F67"/>
    <w:rsid w:val="00C4020F"/>
    <w:rsid w:val="00C62CDB"/>
    <w:rsid w:val="00CB7A53"/>
    <w:rsid w:val="00CC0895"/>
    <w:rsid w:val="00CD41C8"/>
    <w:rsid w:val="00CF0A99"/>
    <w:rsid w:val="00CF5C1F"/>
    <w:rsid w:val="00D10898"/>
    <w:rsid w:val="00D31406"/>
    <w:rsid w:val="00D35143"/>
    <w:rsid w:val="00D627D6"/>
    <w:rsid w:val="00D65DCB"/>
    <w:rsid w:val="00D75641"/>
    <w:rsid w:val="00D7793A"/>
    <w:rsid w:val="00D80C8F"/>
    <w:rsid w:val="00D81DF3"/>
    <w:rsid w:val="00D837CE"/>
    <w:rsid w:val="00D85BD2"/>
    <w:rsid w:val="00D958AE"/>
    <w:rsid w:val="00DA33BA"/>
    <w:rsid w:val="00DA52B9"/>
    <w:rsid w:val="00DB17D8"/>
    <w:rsid w:val="00DE19B0"/>
    <w:rsid w:val="00DE2F87"/>
    <w:rsid w:val="00DE70FA"/>
    <w:rsid w:val="00DF2E28"/>
    <w:rsid w:val="00DF72B4"/>
    <w:rsid w:val="00DF7DA3"/>
    <w:rsid w:val="00E17F38"/>
    <w:rsid w:val="00E30EAA"/>
    <w:rsid w:val="00E40827"/>
    <w:rsid w:val="00E646FA"/>
    <w:rsid w:val="00E85E77"/>
    <w:rsid w:val="00E92D78"/>
    <w:rsid w:val="00E93900"/>
    <w:rsid w:val="00EC16FC"/>
    <w:rsid w:val="00ED30C1"/>
    <w:rsid w:val="00ED72BD"/>
    <w:rsid w:val="00EE1426"/>
    <w:rsid w:val="00EF45B9"/>
    <w:rsid w:val="00F01287"/>
    <w:rsid w:val="00F21EDC"/>
    <w:rsid w:val="00F31E0F"/>
    <w:rsid w:val="00F62162"/>
    <w:rsid w:val="00F65C72"/>
    <w:rsid w:val="00F66DFE"/>
    <w:rsid w:val="00F73F40"/>
    <w:rsid w:val="00F74CD1"/>
    <w:rsid w:val="00F807D1"/>
    <w:rsid w:val="00F87396"/>
    <w:rsid w:val="00FA09A8"/>
    <w:rsid w:val="00FF1961"/>
    <w:rsid w:val="00FF1B5E"/>
    <w:rsid w:val="00FF31DC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928"/>
  </w:style>
  <w:style w:type="paragraph" w:styleId="a6">
    <w:name w:val="footer"/>
    <w:basedOn w:val="a"/>
    <w:link w:val="a7"/>
    <w:uiPriority w:val="99"/>
    <w:unhideWhenUsed/>
    <w:rsid w:val="0086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928"/>
  </w:style>
  <w:style w:type="table" w:styleId="a8">
    <w:name w:val="Table Grid"/>
    <w:basedOn w:val="a1"/>
    <w:uiPriority w:val="39"/>
    <w:rsid w:val="0043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751B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2E01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F52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52B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52B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52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52BA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9C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rsid w:val="00C1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zakupki.gov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76;&#1080;&#1086;&#1075;&#1088;&#1072;&#1084;&#1084;&#1072;%20&#1076;&#1086;&#1088;&#1086;&#1075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</a:rPr>
              <a:t>Полученные доходы  и субсидии по годам</a:t>
            </a:r>
          </a:p>
        </c:rich>
      </c:tx>
      <c:layout>
        <c:manualLayout>
          <c:xMode val="edge"/>
          <c:yMode val="edge"/>
          <c:x val="2.5112917795844656E-2"/>
          <c:y val="0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доходы!$A$2</c:f>
              <c:strCache>
                <c:ptCount val="1"/>
                <c:pt idx="0">
                  <c:v>в т.ч. Субсидии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доходы!$B$1:$E$1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</c:numCache>
            </c:numRef>
          </c:cat>
          <c:val>
            <c:numRef>
              <c:f>доходы!$B$2:$E$2</c:f>
              <c:numCache>
                <c:formatCode>General</c:formatCode>
                <c:ptCount val="4"/>
                <c:pt idx="0">
                  <c:v>20775.900000000001</c:v>
                </c:pt>
                <c:pt idx="1">
                  <c:v>13374.6</c:v>
                </c:pt>
                <c:pt idx="2">
                  <c:v>17865.8</c:v>
                </c:pt>
                <c:pt idx="3">
                  <c:v>2801</c:v>
                </c:pt>
              </c:numCache>
            </c:numRef>
          </c:val>
        </c:ser>
        <c:ser>
          <c:idx val="1"/>
          <c:order val="1"/>
          <c:tx>
            <c:strRef>
              <c:f>доходы!$A$3</c:f>
              <c:strCache>
                <c:ptCount val="1"/>
                <c:pt idx="0">
                  <c:v>ВСЕГО: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доходы!$B$1:$E$1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</c:numCache>
            </c:numRef>
          </c:cat>
          <c:val>
            <c:numRef>
              <c:f>доходы!$B$3:$E$3</c:f>
              <c:numCache>
                <c:formatCode>General</c:formatCode>
                <c:ptCount val="4"/>
                <c:pt idx="0">
                  <c:v>34507.5</c:v>
                </c:pt>
                <c:pt idx="1">
                  <c:v>25480.5</c:v>
                </c:pt>
                <c:pt idx="2">
                  <c:v>28971.8</c:v>
                </c:pt>
                <c:pt idx="3">
                  <c:v>12779.6</c:v>
                </c:pt>
              </c:numCache>
            </c:numRef>
          </c:val>
        </c:ser>
        <c:overlap val="100"/>
        <c:axId val="47488000"/>
        <c:axId val="47489792"/>
      </c:barChart>
      <c:catAx>
        <c:axId val="47488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89792"/>
        <c:crosses val="autoZero"/>
        <c:auto val="1"/>
        <c:lblAlgn val="ctr"/>
        <c:lblOffset val="100"/>
      </c:catAx>
      <c:valAx>
        <c:axId val="47489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8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Расходы по годам</a:t>
            </a:r>
          </a:p>
        </c:rich>
      </c:tx>
      <c:layout>
        <c:manualLayout>
          <c:xMode val="edge"/>
          <c:yMode val="edge"/>
          <c:x val="0.34436458438325246"/>
          <c:y val="3.2612100886946452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расходы!$B$2</c:f>
              <c:strCache>
                <c:ptCount val="1"/>
                <c:pt idx="0">
                  <c:v>2022 год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расходы!$A$3:$A$18</c:f>
              <c:strCache>
                <c:ptCount val="16"/>
                <c:pt idx="0">
                  <c:v> содержание администрации </c:v>
                </c:pt>
                <c:pt idx="1">
                  <c:v>общегосударственные вопросы </c:v>
                </c:pt>
                <c:pt idx="2">
                  <c:v>Электроэнергия</c:v>
                </c:pt>
                <c:pt idx="3">
                  <c:v> ЖКХ и  благоустройство:</c:v>
                </c:pt>
                <c:pt idx="4">
                  <c:v>Проведение выборов</c:v>
                </c:pt>
                <c:pt idx="5">
                  <c:v>Программа «Комфортная городская среда»(субсидии-1726,0 из МБ -103,0)</c:v>
                </c:pt>
                <c:pt idx="6">
                  <c:v>ППМИ (субсидии-1776,0  из МБ- 675,0) </c:v>
                </c:pt>
                <c:pt idx="7">
                  <c:v>на переселение граждан из аварийного жилья</c:v>
                </c:pt>
                <c:pt idx="8">
                  <c:v>Строительство объектов водоснабжения</c:v>
                </c:pt>
                <c:pt idx="9">
                  <c:v>поддержка ТОС (субсидии-2351,0  из МБ- 326,0)</c:v>
                </c:pt>
                <c:pt idx="10">
                  <c:v> проект «Народный бюджет» </c:v>
                </c:pt>
                <c:pt idx="11">
                  <c:v> решение вопросов по системе «Активный гражданин РК»</c:v>
                </c:pt>
                <c:pt idx="12">
                  <c:v>Субсидии на снос аварийных МКД (субсидии-545,0 из МБ- 29,0)</c:v>
                </c:pt>
                <c:pt idx="13">
                  <c:v>Доплата к пенсии</c:v>
                </c:pt>
                <c:pt idx="14">
                  <c:v>«Физкультура и спорт» («Лыжня России»)</c:v>
                </c:pt>
                <c:pt idx="15">
                  <c:v>Расходы по передаче полномочий по Культуре</c:v>
                </c:pt>
              </c:strCache>
            </c:strRef>
          </c:cat>
          <c:val>
            <c:numRef>
              <c:f>расходы!$B$3:$B$18</c:f>
              <c:numCache>
                <c:formatCode>General</c:formatCode>
                <c:ptCount val="16"/>
                <c:pt idx="0">
                  <c:v>4062</c:v>
                </c:pt>
                <c:pt idx="1">
                  <c:v>4818</c:v>
                </c:pt>
                <c:pt idx="2">
                  <c:v>2561</c:v>
                </c:pt>
                <c:pt idx="3">
                  <c:v>2734</c:v>
                </c:pt>
                <c:pt idx="4">
                  <c:v>156</c:v>
                </c:pt>
                <c:pt idx="5">
                  <c:v>1829</c:v>
                </c:pt>
                <c:pt idx="6">
                  <c:v>2451</c:v>
                </c:pt>
                <c:pt idx="7">
                  <c:v>12674</c:v>
                </c:pt>
                <c:pt idx="9">
                  <c:v>2677</c:v>
                </c:pt>
                <c:pt idx="10">
                  <c:v>0</c:v>
                </c:pt>
                <c:pt idx="11">
                  <c:v>325</c:v>
                </c:pt>
                <c:pt idx="12">
                  <c:v>574</c:v>
                </c:pt>
                <c:pt idx="13">
                  <c:v>52</c:v>
                </c:pt>
                <c:pt idx="14">
                  <c:v>10</c:v>
                </c:pt>
                <c:pt idx="15">
                  <c:v>50</c:v>
                </c:pt>
              </c:numCache>
            </c:numRef>
          </c:val>
        </c:ser>
        <c:ser>
          <c:idx val="1"/>
          <c:order val="1"/>
          <c:tx>
            <c:strRef>
              <c:f>расходы!$C$2</c:f>
              <c:strCache>
                <c:ptCount val="1"/>
                <c:pt idx="0">
                  <c:v>2021 год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расходы!$A$3:$A$18</c:f>
              <c:strCache>
                <c:ptCount val="16"/>
                <c:pt idx="0">
                  <c:v> содержание администрации </c:v>
                </c:pt>
                <c:pt idx="1">
                  <c:v>общегосударственные вопросы </c:v>
                </c:pt>
                <c:pt idx="2">
                  <c:v>Электроэнергия</c:v>
                </c:pt>
                <c:pt idx="3">
                  <c:v> ЖКХ и  благоустройство:</c:v>
                </c:pt>
                <c:pt idx="4">
                  <c:v>Проведение выборов</c:v>
                </c:pt>
                <c:pt idx="5">
                  <c:v>Программа «Комфортная городская среда»(субсидии-1726,0 из МБ -103,0)</c:v>
                </c:pt>
                <c:pt idx="6">
                  <c:v>ППМИ (субсидии-1776,0  из МБ- 675,0) </c:v>
                </c:pt>
                <c:pt idx="7">
                  <c:v>на переселение граждан из аварийного жилья</c:v>
                </c:pt>
                <c:pt idx="8">
                  <c:v>Строительство объектов водоснабжения</c:v>
                </c:pt>
                <c:pt idx="9">
                  <c:v>поддержка ТОС (субсидии-2351,0  из МБ- 326,0)</c:v>
                </c:pt>
                <c:pt idx="10">
                  <c:v> проект «Народный бюджет» </c:v>
                </c:pt>
                <c:pt idx="11">
                  <c:v> решение вопросов по системе «Активный гражданин РК»</c:v>
                </c:pt>
                <c:pt idx="12">
                  <c:v>Субсидии на снос аварийных МКД (субсидии-545,0 из МБ- 29,0)</c:v>
                </c:pt>
                <c:pt idx="13">
                  <c:v>Доплата к пенсии</c:v>
                </c:pt>
                <c:pt idx="14">
                  <c:v>«Физкультура и спорт» («Лыжня России»)</c:v>
                </c:pt>
                <c:pt idx="15">
                  <c:v>Расходы по передаче полномочий по Культуре</c:v>
                </c:pt>
              </c:strCache>
            </c:strRef>
          </c:cat>
          <c:val>
            <c:numRef>
              <c:f>расходы!$C$3:$C$18</c:f>
              <c:numCache>
                <c:formatCode>General</c:formatCode>
                <c:ptCount val="16"/>
                <c:pt idx="0">
                  <c:v>3933</c:v>
                </c:pt>
                <c:pt idx="1">
                  <c:v>3139</c:v>
                </c:pt>
                <c:pt idx="2">
                  <c:v>2159</c:v>
                </c:pt>
                <c:pt idx="3">
                  <c:v>1724</c:v>
                </c:pt>
                <c:pt idx="5">
                  <c:v>1768</c:v>
                </c:pt>
                <c:pt idx="6">
                  <c:v>827</c:v>
                </c:pt>
                <c:pt idx="7">
                  <c:v>1868</c:v>
                </c:pt>
                <c:pt idx="8">
                  <c:v>990</c:v>
                </c:pt>
                <c:pt idx="9">
                  <c:v>2460</c:v>
                </c:pt>
                <c:pt idx="10">
                  <c:v>6150</c:v>
                </c:pt>
                <c:pt idx="11">
                  <c:v>0</c:v>
                </c:pt>
                <c:pt idx="12">
                  <c:v>139</c:v>
                </c:pt>
                <c:pt idx="14">
                  <c:v>8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расходы!$D$2</c:f>
              <c:strCache>
                <c:ptCount val="1"/>
                <c:pt idx="0">
                  <c:v>2020 год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расходы!$A$3:$A$18</c:f>
              <c:strCache>
                <c:ptCount val="16"/>
                <c:pt idx="0">
                  <c:v> содержание администрации </c:v>
                </c:pt>
                <c:pt idx="1">
                  <c:v>общегосударственные вопросы </c:v>
                </c:pt>
                <c:pt idx="2">
                  <c:v>Электроэнергия</c:v>
                </c:pt>
                <c:pt idx="3">
                  <c:v> ЖКХ и  благоустройство:</c:v>
                </c:pt>
                <c:pt idx="4">
                  <c:v>Проведение выборов</c:v>
                </c:pt>
                <c:pt idx="5">
                  <c:v>Программа «Комфортная городская среда»(субсидии-1726,0 из МБ -103,0)</c:v>
                </c:pt>
                <c:pt idx="6">
                  <c:v>ППМИ (субсидии-1776,0  из МБ- 675,0) </c:v>
                </c:pt>
                <c:pt idx="7">
                  <c:v>на переселение граждан из аварийного жилья</c:v>
                </c:pt>
                <c:pt idx="8">
                  <c:v>Строительство объектов водоснабжения</c:v>
                </c:pt>
                <c:pt idx="9">
                  <c:v>поддержка ТОС (субсидии-2351,0  из МБ- 326,0)</c:v>
                </c:pt>
                <c:pt idx="10">
                  <c:v> проект «Народный бюджет» </c:v>
                </c:pt>
                <c:pt idx="11">
                  <c:v> решение вопросов по системе «Активный гражданин РК»</c:v>
                </c:pt>
                <c:pt idx="12">
                  <c:v>Субсидии на снос аварийных МКД (субсидии-545,0 из МБ- 29,0)</c:v>
                </c:pt>
                <c:pt idx="13">
                  <c:v>Доплата к пенсии</c:v>
                </c:pt>
                <c:pt idx="14">
                  <c:v>«Физкультура и спорт» («Лыжня России»)</c:v>
                </c:pt>
                <c:pt idx="15">
                  <c:v>Расходы по передаче полномочий по Культуре</c:v>
                </c:pt>
              </c:strCache>
            </c:strRef>
          </c:cat>
          <c:val>
            <c:numRef>
              <c:f>расходы!$D$3:$D$18</c:f>
              <c:numCache>
                <c:formatCode>General</c:formatCode>
                <c:ptCount val="16"/>
                <c:pt idx="0">
                  <c:v>4573</c:v>
                </c:pt>
                <c:pt idx="1">
                  <c:v>3323</c:v>
                </c:pt>
                <c:pt idx="2">
                  <c:v>1762</c:v>
                </c:pt>
                <c:pt idx="3">
                  <c:v>999</c:v>
                </c:pt>
                <c:pt idx="5">
                  <c:v>2425</c:v>
                </c:pt>
                <c:pt idx="6">
                  <c:v>1536</c:v>
                </c:pt>
                <c:pt idx="7">
                  <c:v>11394</c:v>
                </c:pt>
                <c:pt idx="8">
                  <c:v>1706</c:v>
                </c:pt>
                <c:pt idx="10">
                  <c:v>0</c:v>
                </c:pt>
                <c:pt idx="11">
                  <c:v>0</c:v>
                </c:pt>
                <c:pt idx="14">
                  <c:v>10</c:v>
                </c:pt>
                <c:pt idx="15">
                  <c:v>0</c:v>
                </c:pt>
              </c:numCache>
            </c:numRef>
          </c:val>
        </c:ser>
        <c:gapWidth val="182"/>
        <c:axId val="38119296"/>
        <c:axId val="38120832"/>
      </c:barChart>
      <c:catAx>
        <c:axId val="381192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20832"/>
        <c:crosses val="autoZero"/>
        <c:auto val="1"/>
        <c:lblAlgn val="ctr"/>
        <c:lblOffset val="100"/>
      </c:catAx>
      <c:valAx>
        <c:axId val="381208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1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601706563872221"/>
          <c:y val="0.93508907982517864"/>
          <c:w val="0.59253207822096554"/>
          <c:h val="4.23333118684739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CA42-5F03-4603-97B7-3029CF0C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</cp:revision>
  <cp:lastPrinted>2023-02-28T08:43:00Z</cp:lastPrinted>
  <dcterms:created xsi:type="dcterms:W3CDTF">2023-02-28T14:21:00Z</dcterms:created>
  <dcterms:modified xsi:type="dcterms:W3CDTF">2023-03-01T09:04:00Z</dcterms:modified>
</cp:coreProperties>
</file>