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661"/>
        <w:tblW w:w="15730" w:type="dxa"/>
        <w:tblLayout w:type="fixed"/>
        <w:tblLook w:val="04A0" w:firstRow="1" w:lastRow="0" w:firstColumn="1" w:lastColumn="0" w:noHBand="0" w:noVBand="1"/>
      </w:tblPr>
      <w:tblGrid>
        <w:gridCol w:w="8075"/>
        <w:gridCol w:w="7655"/>
      </w:tblGrid>
      <w:tr w:rsidR="003E1620" w:rsidRPr="004631D8" w:rsidTr="009F06A9">
        <w:trPr>
          <w:trHeight w:val="11194"/>
        </w:trPr>
        <w:tc>
          <w:tcPr>
            <w:tcW w:w="8075" w:type="dxa"/>
          </w:tcPr>
          <w:p w:rsidR="00722287" w:rsidRPr="004631D8" w:rsidRDefault="004E4508" w:rsidP="004631D8">
            <w:pPr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</w:pPr>
            <w:r w:rsidRPr="004631D8">
              <w:rPr>
                <w:rFonts w:ascii="Cambria" w:eastAsia="Calibri" w:hAnsi="Cambria"/>
                <w:b/>
                <w:noProof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2599055</wp:posOffset>
                  </wp:positionH>
                  <wp:positionV relativeFrom="paragraph">
                    <wp:posOffset>3810</wp:posOffset>
                  </wp:positionV>
                  <wp:extent cx="932815" cy="841375"/>
                  <wp:effectExtent l="0" t="0" r="635" b="0"/>
                  <wp:wrapThrough wrapText="bothSides">
                    <wp:wrapPolygon edited="0">
                      <wp:start x="0" y="0"/>
                      <wp:lineTo x="0" y="21029"/>
                      <wp:lineTo x="21174" y="21029"/>
                      <wp:lineTo x="21174" y="0"/>
                      <wp:lineTo x="0" y="0"/>
                    </wp:wrapPolygon>
                  </wp:wrapThrough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22287" w:rsidRPr="004631D8"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  <w:t>Бюллетень</w:t>
            </w:r>
          </w:p>
          <w:p w:rsidR="00722287" w:rsidRPr="004631D8" w:rsidRDefault="00722287" w:rsidP="004631D8">
            <w:pPr>
              <w:rPr>
                <w:rFonts w:ascii="Cambria" w:eastAsia="Calibri" w:hAnsi="Cambria"/>
                <w:b/>
                <w:sz w:val="32"/>
                <w:szCs w:val="40"/>
                <w:lang w:eastAsia="en-US"/>
              </w:rPr>
            </w:pPr>
            <w:r w:rsidRPr="004631D8"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  <w:t>для голосования</w:t>
            </w:r>
          </w:p>
          <w:p w:rsidR="00722287" w:rsidRPr="004631D8" w:rsidRDefault="00722287" w:rsidP="004631D8">
            <w:pPr>
              <w:rPr>
                <w:rFonts w:ascii="Cambria" w:eastAsia="Calibri" w:hAnsi="Cambria"/>
                <w:sz w:val="32"/>
                <w:szCs w:val="40"/>
                <w:lang w:eastAsia="en-US"/>
              </w:rPr>
            </w:pPr>
          </w:p>
          <w:p w:rsidR="00722287" w:rsidRPr="004631D8" w:rsidRDefault="00722287" w:rsidP="004631D8">
            <w:pPr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по отбору инициативных предложений </w:t>
            </w:r>
          </w:p>
          <w:p w:rsidR="00722287" w:rsidRPr="004631D8" w:rsidRDefault="00722287" w:rsidP="004631D8">
            <w:pPr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в рамках проекта «Народный бюджет» </w:t>
            </w:r>
          </w:p>
          <w:p w:rsidR="00722287" w:rsidRPr="004631D8" w:rsidRDefault="00722287" w:rsidP="004631D8">
            <w:pPr>
              <w:rPr>
                <w:rFonts w:ascii="Arial Narrow" w:eastAsia="Calibri" w:hAnsi="Arial Narrow"/>
                <w:b/>
                <w:sz w:val="28"/>
                <w:szCs w:val="28"/>
                <w:u w:val="single"/>
                <w:lang w:eastAsia="en-US"/>
              </w:rPr>
            </w:pPr>
            <w:r w:rsidRPr="004631D8">
              <w:rPr>
                <w:rFonts w:ascii="Arial Narrow" w:eastAsia="Calibri" w:hAnsi="Arial Narrow"/>
                <w:b/>
                <w:sz w:val="28"/>
                <w:szCs w:val="28"/>
                <w:u w:val="single"/>
                <w:lang w:eastAsia="en-US"/>
              </w:rPr>
              <w:t>в Муезерском городском поселении в 2021 году</w:t>
            </w:r>
          </w:p>
          <w:p w:rsidR="00722287" w:rsidRPr="004631D8" w:rsidRDefault="00722287" w:rsidP="004631D8">
            <w:pPr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  <w:t xml:space="preserve"> 26 марта 2021 года – 31 марта 2021 года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b/>
                <w:lang w:eastAsia="en-US"/>
              </w:rPr>
            </w:pPr>
            <w:r w:rsidRPr="004631D8">
              <w:rPr>
                <w:rFonts w:ascii="Arial Narrow" w:eastAsia="Calibri" w:hAnsi="Arial Narrow"/>
                <w:lang w:eastAsia="en-US"/>
              </w:rPr>
              <w:t xml:space="preserve">                             </w:t>
            </w:r>
            <w:r w:rsidRPr="004631D8">
              <w:rPr>
                <w:rFonts w:ascii="Arial Narrow" w:eastAsia="Calibri" w:hAnsi="Arial Narrow"/>
                <w:b/>
                <w:lang w:eastAsia="en-US"/>
              </w:rPr>
              <w:t xml:space="preserve"> РАЗЪЯСНЕНИЕ О ПОРЯДКЕ ЗАПОЛНЕНИЯ БЮЛЛЕТЕНЯ: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                    Поставьте знак в пустом</w:t>
            </w:r>
            <w:r w:rsidRPr="004631D8">
              <w:rPr>
                <w:rFonts w:ascii="Arial Narrow" w:eastAsia="Calibri" w:hAnsi="Arial Narrow"/>
                <w:color w:val="E36C0A"/>
                <w:sz w:val="24"/>
                <w:szCs w:val="24"/>
                <w:lang w:eastAsia="en-US"/>
              </w:rPr>
              <w:t xml:space="preserve"> </w:t>
            </w: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квадрате справа от наименования 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                 инициативного предложения, в пользу которого сделан выбор</w:t>
            </w:r>
          </w:p>
          <w:tbl>
            <w:tblPr>
              <w:tblStyle w:val="1"/>
              <w:tblW w:w="7650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  <w:gridCol w:w="2902"/>
              <w:gridCol w:w="533"/>
            </w:tblGrid>
            <w:tr w:rsidR="00722287" w:rsidRPr="004631D8" w:rsidTr="003E1620">
              <w:tc>
                <w:tcPr>
                  <w:tcW w:w="4215" w:type="dxa"/>
                </w:tcPr>
                <w:p w:rsidR="00960FFF" w:rsidRPr="00960FFF" w:rsidRDefault="00722287" w:rsidP="000010AA">
                  <w:pPr>
                    <w:pStyle w:val="a6"/>
                    <w:framePr w:hSpace="180" w:wrap="around" w:vAnchor="page" w:hAnchor="margin" w:xAlign="center" w:y="661"/>
                    <w:numPr>
                      <w:ilvl w:val="0"/>
                      <w:numId w:val="3"/>
                    </w:numPr>
                    <w:ind w:right="-171"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>«Вместе весело шагать»</w:t>
                  </w:r>
                </w:p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ind w:right="-171"/>
                    <w:rPr>
                      <w:rFonts w:ascii="Century Gothic" w:hAnsi="Century Gothic"/>
                    </w:rPr>
                  </w:pPr>
                  <w:r w:rsidRPr="00960FFF">
                    <w:rPr>
                      <w:rFonts w:ascii="Arial Narrow" w:hAnsi="Arial Narrow"/>
                      <w:sz w:val="24"/>
                    </w:rPr>
                    <w:t xml:space="preserve"> Устройство тротуара с двух сторон ул. Октябрьская от ОСБ до ДК и от магазина «Удача» до перекрестка на пер. Заречный с установкой бордюрных камней</w:t>
                  </w:r>
                </w:p>
              </w:tc>
              <w:tc>
                <w:tcPr>
                  <w:tcW w:w="2902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  <w:r w:rsidRPr="004631D8"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 wp14:anchorId="729C01F5" wp14:editId="66041301">
                        <wp:extent cx="1696085" cy="1009650"/>
                        <wp:effectExtent l="0" t="0" r="0" b="0"/>
                        <wp:docPr id="3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0870" cy="101249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3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722287" w:rsidRPr="004631D8" w:rsidTr="003E1620">
              <w:tc>
                <w:tcPr>
                  <w:tcW w:w="4215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 xml:space="preserve">2.      </w:t>
                  </w:r>
                  <w:r w:rsidRPr="00960FFF">
                    <w:rPr>
                      <w:rFonts w:ascii="Arial Narrow" w:hAnsi="Arial Narrow"/>
                      <w:b/>
                      <w:sz w:val="24"/>
                    </w:rPr>
                    <w:t>«Юбилей собирает друзей»</w:t>
                  </w:r>
                  <w:r w:rsidRPr="004631D8">
                    <w:rPr>
                      <w:rFonts w:ascii="Arial Narrow" w:hAnsi="Arial Narrow"/>
                      <w:sz w:val="24"/>
                    </w:rPr>
                    <w:t xml:space="preserve"> </w:t>
                  </w: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>Благоустройство центральной площади поселка и прилегающей территории со строительством освещенной, крытой сцены, асфальтированием тротуаров со стороны ул. Гагарина</w:t>
                  </w:r>
                </w:p>
              </w:tc>
              <w:tc>
                <w:tcPr>
                  <w:tcW w:w="2902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  <w:noProof/>
                      <w:color w:val="FFFF00"/>
                    </w:rPr>
                  </w:pPr>
                  <w:r w:rsidRPr="004631D8">
                    <w:rPr>
                      <w:rFonts w:ascii="Century Gothic" w:hAnsi="Century Gothic"/>
                      <w:noProof/>
                      <w:color w:val="FFFF00"/>
                    </w:rPr>
                    <w:drawing>
                      <wp:inline distT="0" distB="0" distL="0" distR="0" wp14:anchorId="455A0912" wp14:editId="2A1ACD1C">
                        <wp:extent cx="1646555" cy="973941"/>
                        <wp:effectExtent l="57150" t="57150" r="48895" b="55245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42" t="23752" r="32726" b="560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9422" cy="9756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 cmpd="sng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3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722287" w:rsidRPr="004631D8" w:rsidTr="003E1620">
              <w:trPr>
                <w:trHeight w:val="1646"/>
              </w:trPr>
              <w:tc>
                <w:tcPr>
                  <w:tcW w:w="4215" w:type="dxa"/>
                </w:tcPr>
                <w:p w:rsidR="00960FFF" w:rsidRPr="00960FFF" w:rsidRDefault="00722287" w:rsidP="000010AA">
                  <w:pPr>
                    <w:pStyle w:val="a6"/>
                    <w:framePr w:hSpace="180" w:wrap="around" w:vAnchor="page" w:hAnchor="margin" w:xAlign="center" w:y="661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>«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ФизкультУра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-для всех»</w:t>
                  </w:r>
                  <w:r w:rsidRPr="00960FFF">
                    <w:rPr>
                      <w:rFonts w:ascii="Arial Narrow" w:hAnsi="Arial Narrow"/>
                      <w:sz w:val="24"/>
                    </w:rPr>
                    <w:t xml:space="preserve"> </w:t>
                  </w:r>
                </w:p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rPr>
                      <w:rFonts w:ascii="Arial Narrow" w:hAnsi="Arial Narrow"/>
                      <w:sz w:val="24"/>
                    </w:rPr>
                  </w:pPr>
                  <w:r w:rsidRPr="00960FFF">
                    <w:rPr>
                      <w:rFonts w:ascii="Arial Narrow" w:hAnsi="Arial Narrow"/>
                      <w:sz w:val="24"/>
                    </w:rPr>
                    <w:t>Устройство асфальтированной, освещенной многофункциональной дорожки для занятий физической культурой и спортом 400м, освещение, лавочки.</w:t>
                  </w:r>
                </w:p>
              </w:tc>
              <w:tc>
                <w:tcPr>
                  <w:tcW w:w="2902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noProof/>
                    </w:rPr>
                  </w:pPr>
                  <w:r w:rsidRPr="004631D8">
                    <w:rPr>
                      <w:noProof/>
                    </w:rPr>
                    <w:drawing>
                      <wp:inline distT="0" distB="0" distL="0" distR="0" wp14:anchorId="613B6F48" wp14:editId="4028FB44">
                        <wp:extent cx="1792605" cy="971550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2605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3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722287" w:rsidRPr="004631D8" w:rsidTr="003E1620">
              <w:trPr>
                <w:trHeight w:val="1151"/>
              </w:trPr>
              <w:tc>
                <w:tcPr>
                  <w:tcW w:w="4215" w:type="dxa"/>
                </w:tcPr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numPr>
                      <w:ilvl w:val="0"/>
                      <w:numId w:val="1"/>
                    </w:numPr>
                    <w:contextualSpacing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«В этом деле без воды, </w:t>
                  </w:r>
                </w:p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ind w:left="389"/>
                    <w:contextualSpacing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ни 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туды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 и ни 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сбды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» </w:t>
                  </w: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ind w:left="29"/>
                    <w:contextualSpacing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>Устройство источников наружного противопожарного водоснабжения</w:t>
                  </w:r>
                </w:p>
              </w:tc>
              <w:tc>
                <w:tcPr>
                  <w:tcW w:w="2902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ind w:left="360"/>
                    <w:rPr>
                      <w:rFonts w:ascii="Century Gothic" w:hAnsi="Century Gothic"/>
                      <w:noProof/>
                    </w:rPr>
                  </w:pPr>
                  <w:r w:rsidRPr="004631D8"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 wp14:anchorId="7F3C3EEF" wp14:editId="454751DB">
                        <wp:extent cx="1381125" cy="733425"/>
                        <wp:effectExtent l="0" t="0" r="9525" b="9525"/>
                        <wp:docPr id="8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3766" b="-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3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2287" w:rsidRPr="004631D8" w:rsidRDefault="00722287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</w:pPr>
            <w:r w:rsidRPr="004631D8"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  <w:t>Вы можете голосовать только за один проект!</w:t>
            </w:r>
          </w:p>
          <w:p w:rsidR="004631D8" w:rsidRPr="004631D8" w:rsidRDefault="004631D8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lang w:eastAsia="en-US"/>
              </w:rPr>
            </w:pPr>
            <w:r w:rsidRPr="004631D8">
              <w:rPr>
                <w:rFonts w:ascii="Century Gothic" w:eastAsia="Calibri" w:hAnsi="Century Gothic"/>
                <w:noProof/>
                <w:sz w:val="28"/>
                <w:szCs w:val="28"/>
              </w:rPr>
              <w:t xml:space="preserve">                            </w:t>
            </w:r>
            <w:r w:rsidRPr="004631D8">
              <w:rPr>
                <w:rFonts w:ascii="Century Gothic" w:eastAsia="Calibri" w:hAnsi="Century Gothic"/>
                <w:noProof/>
                <w:sz w:val="28"/>
                <w:szCs w:val="28"/>
              </w:rPr>
              <w:drawing>
                <wp:inline distT="0" distB="0" distL="0" distR="0" wp14:anchorId="6747CEED">
                  <wp:extent cx="1743710" cy="286385"/>
                  <wp:effectExtent l="0" t="0" r="889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631D8" w:rsidRPr="004631D8" w:rsidRDefault="004631D8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</w:pPr>
          </w:p>
          <w:p w:rsidR="004631D8" w:rsidRPr="004631D8" w:rsidRDefault="004631D8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</w:pPr>
          </w:p>
          <w:p w:rsidR="004631D8" w:rsidRPr="004631D8" w:rsidRDefault="004631D8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</w:pPr>
          </w:p>
          <w:p w:rsidR="004E4508" w:rsidRPr="004631D8" w:rsidRDefault="004E4508" w:rsidP="004631D8">
            <w:pPr>
              <w:spacing w:line="276" w:lineRule="auto"/>
              <w:rPr>
                <w:rFonts w:ascii="Century Gothic" w:eastAsia="Calibri" w:hAnsi="Century Gothic"/>
                <w:lang w:eastAsia="en-US"/>
              </w:rPr>
            </w:pPr>
          </w:p>
          <w:p w:rsidR="00722287" w:rsidRPr="004631D8" w:rsidRDefault="00722287" w:rsidP="004631D8">
            <w:pPr>
              <w:jc w:val="center"/>
            </w:pPr>
          </w:p>
        </w:tc>
        <w:tc>
          <w:tcPr>
            <w:tcW w:w="7655" w:type="dxa"/>
          </w:tcPr>
          <w:p w:rsidR="00722287" w:rsidRPr="004631D8" w:rsidRDefault="004E4508" w:rsidP="004631D8">
            <w:pPr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</w:pPr>
            <w:r w:rsidRPr="004631D8">
              <w:rPr>
                <w:rFonts w:ascii="Cambria" w:eastAsia="Calibri" w:hAnsi="Cambria"/>
                <w:noProof/>
                <w:sz w:val="40"/>
                <w:szCs w:val="4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6F53CD4" wp14:editId="392B87A1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3810</wp:posOffset>
                  </wp:positionV>
                  <wp:extent cx="932815" cy="841375"/>
                  <wp:effectExtent l="0" t="0" r="635" b="0"/>
                  <wp:wrapThrough wrapText="bothSides">
                    <wp:wrapPolygon edited="0">
                      <wp:start x="0" y="0"/>
                      <wp:lineTo x="0" y="21029"/>
                      <wp:lineTo x="21174" y="21029"/>
                      <wp:lineTo x="21174" y="0"/>
                      <wp:lineTo x="0" y="0"/>
                    </wp:wrapPolygon>
                  </wp:wrapThrough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E1620" w:rsidRPr="004631D8">
              <w:rPr>
                <w:rFonts w:ascii="Cambria" w:eastAsia="Calibri" w:hAnsi="Cambria"/>
                <w:sz w:val="40"/>
                <w:szCs w:val="40"/>
                <w:lang w:eastAsia="en-US"/>
              </w:rPr>
              <w:t xml:space="preserve">  </w:t>
            </w:r>
            <w:r w:rsidR="00722287" w:rsidRPr="004631D8"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  <w:t>Бюллетень</w:t>
            </w:r>
          </w:p>
          <w:p w:rsidR="00722287" w:rsidRPr="004631D8" w:rsidRDefault="003E1620" w:rsidP="004631D8">
            <w:pPr>
              <w:rPr>
                <w:rFonts w:ascii="Cambria" w:eastAsia="Calibri" w:hAnsi="Cambria"/>
                <w:b/>
                <w:sz w:val="32"/>
                <w:szCs w:val="40"/>
                <w:lang w:eastAsia="en-US"/>
              </w:rPr>
            </w:pPr>
            <w:bookmarkStart w:id="0" w:name="_GoBack"/>
            <w:bookmarkEnd w:id="0"/>
            <w:r w:rsidRPr="004631D8"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  <w:t xml:space="preserve">  </w:t>
            </w:r>
            <w:r w:rsidR="00722287" w:rsidRPr="004631D8">
              <w:rPr>
                <w:rFonts w:ascii="Cambria" w:eastAsia="Calibri" w:hAnsi="Cambria"/>
                <w:b/>
                <w:sz w:val="40"/>
                <w:szCs w:val="40"/>
                <w:lang w:eastAsia="en-US"/>
              </w:rPr>
              <w:t>для голосования</w:t>
            </w:r>
          </w:p>
          <w:p w:rsidR="00722287" w:rsidRPr="004631D8" w:rsidRDefault="00722287" w:rsidP="004631D8">
            <w:pPr>
              <w:rPr>
                <w:rFonts w:ascii="Cambria" w:eastAsia="Calibri" w:hAnsi="Cambria"/>
                <w:sz w:val="32"/>
                <w:szCs w:val="40"/>
                <w:lang w:eastAsia="en-US"/>
              </w:rPr>
            </w:pPr>
          </w:p>
          <w:p w:rsidR="00722287" w:rsidRPr="004631D8" w:rsidRDefault="003E1620" w:rsidP="009F06A9">
            <w:pPr>
              <w:ind w:right="181"/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sz w:val="28"/>
                <w:szCs w:val="28"/>
                <w:lang w:eastAsia="en-US"/>
              </w:rPr>
              <w:t xml:space="preserve"> </w:t>
            </w:r>
            <w:r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 </w:t>
            </w:r>
            <w:r w:rsidR="00722287"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по отбору инициативных предложений </w:t>
            </w:r>
          </w:p>
          <w:p w:rsidR="00722287" w:rsidRPr="004631D8" w:rsidRDefault="003E1620" w:rsidP="004631D8">
            <w:pPr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  </w:t>
            </w:r>
            <w:r w:rsidR="00722287" w:rsidRPr="004631D8">
              <w:rPr>
                <w:rFonts w:ascii="Arial Narrow" w:eastAsia="Calibri" w:hAnsi="Arial Narrow"/>
                <w:b/>
                <w:sz w:val="28"/>
                <w:szCs w:val="28"/>
                <w:lang w:eastAsia="en-US"/>
              </w:rPr>
              <w:t xml:space="preserve">в рамках проекта «Народный бюджет» </w:t>
            </w:r>
          </w:p>
          <w:p w:rsidR="00722287" w:rsidRPr="004631D8" w:rsidRDefault="003E1620" w:rsidP="004631D8">
            <w:pPr>
              <w:rPr>
                <w:rFonts w:ascii="Arial Narrow" w:eastAsia="Calibri" w:hAnsi="Arial Narrow"/>
                <w:b/>
                <w:sz w:val="28"/>
                <w:szCs w:val="28"/>
                <w:u w:val="single"/>
                <w:lang w:eastAsia="en-US"/>
              </w:rPr>
            </w:pPr>
            <w:r w:rsidRPr="004631D8">
              <w:rPr>
                <w:rFonts w:ascii="Arial Narrow" w:eastAsia="Calibri" w:hAnsi="Arial Narrow"/>
                <w:b/>
                <w:sz w:val="28"/>
                <w:szCs w:val="28"/>
                <w:u w:val="single"/>
                <w:lang w:eastAsia="en-US"/>
              </w:rPr>
              <w:t xml:space="preserve">  </w:t>
            </w:r>
            <w:r w:rsidR="00722287" w:rsidRPr="004631D8">
              <w:rPr>
                <w:rFonts w:ascii="Arial Narrow" w:eastAsia="Calibri" w:hAnsi="Arial Narrow"/>
                <w:b/>
                <w:sz w:val="28"/>
                <w:szCs w:val="28"/>
                <w:u w:val="single"/>
                <w:lang w:eastAsia="en-US"/>
              </w:rPr>
              <w:t>в Муезерском городском поселении в 2021 году</w:t>
            </w:r>
          </w:p>
          <w:p w:rsidR="00722287" w:rsidRPr="004631D8" w:rsidRDefault="00722287" w:rsidP="004631D8">
            <w:pPr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</w:pPr>
            <w:r w:rsidRPr="004631D8"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  <w:t xml:space="preserve"> </w:t>
            </w:r>
            <w:r w:rsidR="003E1620" w:rsidRPr="004631D8"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  <w:t xml:space="preserve"> </w:t>
            </w:r>
            <w:r w:rsidRPr="004631D8">
              <w:rPr>
                <w:rFonts w:ascii="Arial Narrow" w:eastAsia="Calibri" w:hAnsi="Arial Narrow"/>
                <w:i/>
                <w:sz w:val="28"/>
                <w:szCs w:val="28"/>
                <w:lang w:eastAsia="en-US"/>
              </w:rPr>
              <w:t>26 марта 2021 года – 31 марта 2021 года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b/>
                <w:lang w:eastAsia="en-US"/>
              </w:rPr>
            </w:pPr>
            <w:r w:rsidRPr="004631D8">
              <w:rPr>
                <w:rFonts w:ascii="Arial Narrow" w:eastAsia="Calibri" w:hAnsi="Arial Narrow"/>
                <w:lang w:eastAsia="en-US"/>
              </w:rPr>
              <w:t xml:space="preserve">                              </w:t>
            </w:r>
            <w:r w:rsidRPr="004631D8">
              <w:rPr>
                <w:rFonts w:ascii="Arial Narrow" w:eastAsia="Calibri" w:hAnsi="Arial Narrow"/>
                <w:b/>
                <w:lang w:eastAsia="en-US"/>
              </w:rPr>
              <w:t>РАЗЪЯСНЕНИЕ О ПОРЯДКЕ ЗАПОЛНЕНИЯ БЮЛЛЕТЕНЯ: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                    Поставьте знак в пустом</w:t>
            </w:r>
            <w:r w:rsidRPr="004631D8">
              <w:rPr>
                <w:rFonts w:ascii="Arial Narrow" w:eastAsia="Calibri" w:hAnsi="Arial Narrow"/>
                <w:color w:val="E36C0A"/>
                <w:sz w:val="24"/>
                <w:szCs w:val="24"/>
                <w:lang w:eastAsia="en-US"/>
              </w:rPr>
              <w:t xml:space="preserve"> </w:t>
            </w: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квадрате справа от наименования </w:t>
            </w:r>
          </w:p>
          <w:p w:rsidR="00722287" w:rsidRPr="004631D8" w:rsidRDefault="00722287" w:rsidP="004631D8">
            <w:pPr>
              <w:spacing w:line="276" w:lineRule="auto"/>
              <w:ind w:left="142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4631D8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                 инициативного предложения, в пользу которого сделан выбор</w:t>
            </w:r>
          </w:p>
          <w:tbl>
            <w:tblPr>
              <w:tblStyle w:val="1"/>
              <w:tblW w:w="12016" w:type="dxa"/>
              <w:tblLayout w:type="fixed"/>
              <w:tblLook w:val="04A0" w:firstRow="1" w:lastRow="0" w:firstColumn="1" w:lastColumn="0" w:noHBand="0" w:noVBand="1"/>
            </w:tblPr>
            <w:tblGrid>
              <w:gridCol w:w="3970"/>
              <w:gridCol w:w="2977"/>
              <w:gridCol w:w="5069"/>
            </w:tblGrid>
            <w:tr w:rsidR="003E1620" w:rsidRPr="004631D8" w:rsidTr="003E1620">
              <w:trPr>
                <w:trHeight w:val="1552"/>
              </w:trPr>
              <w:tc>
                <w:tcPr>
                  <w:tcW w:w="3970" w:type="dxa"/>
                </w:tcPr>
                <w:p w:rsidR="00960FFF" w:rsidRPr="00960FFF" w:rsidRDefault="00722287" w:rsidP="000010AA">
                  <w:pPr>
                    <w:pStyle w:val="a6"/>
                    <w:framePr w:hSpace="180" w:wrap="around" w:vAnchor="page" w:hAnchor="margin" w:xAlign="center" w:y="661"/>
                    <w:numPr>
                      <w:ilvl w:val="0"/>
                      <w:numId w:val="4"/>
                    </w:numPr>
                    <w:ind w:right="-171"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«Вместе весело шагать» </w:t>
                  </w:r>
                </w:p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ind w:right="-171"/>
                    <w:rPr>
                      <w:rFonts w:ascii="Century Gothic" w:hAnsi="Century Gothic"/>
                    </w:rPr>
                  </w:pPr>
                  <w:r w:rsidRPr="00960FFF">
                    <w:rPr>
                      <w:rFonts w:ascii="Arial Narrow" w:hAnsi="Arial Narrow"/>
                      <w:sz w:val="24"/>
                    </w:rPr>
                    <w:t>Устройство тротуара с двух сторон ул. Октябрьская от ОСБ до ДК и от магазина «Удача» до перекрестка на пер. Заречный с установкой бордюрных камней</w:t>
                  </w:r>
                </w:p>
              </w:tc>
              <w:tc>
                <w:tcPr>
                  <w:tcW w:w="2977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  <w:r w:rsidRPr="004631D8"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 wp14:anchorId="729C01F5" wp14:editId="66041301">
                        <wp:extent cx="1696085" cy="1009650"/>
                        <wp:effectExtent l="0" t="0" r="0" b="0"/>
                        <wp:docPr id="1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0870" cy="101249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9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3E1620" w:rsidRPr="004631D8" w:rsidTr="003E1620">
              <w:tc>
                <w:tcPr>
                  <w:tcW w:w="3970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 xml:space="preserve">2.      </w:t>
                  </w:r>
                  <w:r w:rsidRPr="00960FFF">
                    <w:rPr>
                      <w:rFonts w:ascii="Arial Narrow" w:hAnsi="Arial Narrow"/>
                      <w:b/>
                      <w:sz w:val="24"/>
                    </w:rPr>
                    <w:t>«Юбилей собирает друзей»</w:t>
                  </w:r>
                  <w:r w:rsidRPr="004631D8">
                    <w:rPr>
                      <w:rFonts w:ascii="Arial Narrow" w:hAnsi="Arial Narrow"/>
                      <w:sz w:val="24"/>
                    </w:rPr>
                    <w:t xml:space="preserve"> </w:t>
                  </w: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>Благоустройство центральной площади поселка и прилегающей территории со строительством освещенной, крытой сцены, асфальтированием тротуаров со стороны ул. Гагарина</w:t>
                  </w:r>
                </w:p>
              </w:tc>
              <w:tc>
                <w:tcPr>
                  <w:tcW w:w="2977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  <w:noProof/>
                      <w:color w:val="FFFF00"/>
                    </w:rPr>
                  </w:pPr>
                  <w:r w:rsidRPr="004631D8">
                    <w:rPr>
                      <w:rFonts w:ascii="Century Gothic" w:hAnsi="Century Gothic"/>
                      <w:noProof/>
                      <w:color w:val="FFFF00"/>
                    </w:rPr>
                    <w:drawing>
                      <wp:inline distT="0" distB="0" distL="0" distR="0" wp14:anchorId="455A0912" wp14:editId="2A1ACD1C">
                        <wp:extent cx="1703705" cy="1007745"/>
                        <wp:effectExtent l="57150" t="57150" r="48895" b="59055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42" t="23752" r="32726" b="560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3705" cy="1007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 cmpd="sng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9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3E1620" w:rsidRPr="004631D8" w:rsidTr="003E1620">
              <w:trPr>
                <w:trHeight w:val="1646"/>
              </w:trPr>
              <w:tc>
                <w:tcPr>
                  <w:tcW w:w="3970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ind w:left="29"/>
                    <w:contextualSpacing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 xml:space="preserve">3. </w:t>
                  </w:r>
                  <w:r w:rsidRPr="00960FFF">
                    <w:rPr>
                      <w:rFonts w:ascii="Arial Narrow" w:hAnsi="Arial Narrow"/>
                      <w:b/>
                      <w:sz w:val="24"/>
                    </w:rPr>
                    <w:t>«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ФизкультУра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-для всех» </w:t>
                  </w:r>
                  <w:r w:rsidRPr="004631D8">
                    <w:rPr>
                      <w:rFonts w:ascii="Arial Narrow" w:hAnsi="Arial Narrow"/>
                      <w:sz w:val="24"/>
                    </w:rPr>
                    <w:t>Устройство асфальтированной, освещенной многофункциональной дорожки для занятий физической культурой и спортом 400м, освещение, лавочки.</w:t>
                  </w:r>
                </w:p>
              </w:tc>
              <w:tc>
                <w:tcPr>
                  <w:tcW w:w="2977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noProof/>
                    </w:rPr>
                  </w:pPr>
                  <w:r w:rsidRPr="004631D8">
                    <w:rPr>
                      <w:noProof/>
                    </w:rPr>
                    <w:drawing>
                      <wp:inline distT="0" distB="0" distL="0" distR="0" wp14:anchorId="613B6F48" wp14:editId="4028FB44">
                        <wp:extent cx="1792605" cy="97155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2605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9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  <w:tr w:rsidR="003E1620" w:rsidRPr="004631D8" w:rsidTr="003E1620">
              <w:trPr>
                <w:trHeight w:val="1151"/>
              </w:trPr>
              <w:tc>
                <w:tcPr>
                  <w:tcW w:w="3970" w:type="dxa"/>
                </w:tcPr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numPr>
                      <w:ilvl w:val="0"/>
                      <w:numId w:val="2"/>
                    </w:numPr>
                    <w:contextualSpacing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«В этом деле без воды, </w:t>
                  </w:r>
                </w:p>
                <w:p w:rsidR="00722287" w:rsidRPr="00960FFF" w:rsidRDefault="00722287" w:rsidP="000010AA">
                  <w:pPr>
                    <w:framePr w:hSpace="180" w:wrap="around" w:vAnchor="page" w:hAnchor="margin" w:xAlign="center" w:y="661"/>
                    <w:ind w:left="389"/>
                    <w:contextualSpacing/>
                    <w:rPr>
                      <w:rFonts w:ascii="Arial Narrow" w:hAnsi="Arial Narrow"/>
                      <w:b/>
                      <w:sz w:val="24"/>
                    </w:rPr>
                  </w:pPr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ни 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туды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 и ни </w:t>
                  </w:r>
                  <w:proofErr w:type="spellStart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>сбды</w:t>
                  </w:r>
                  <w:proofErr w:type="spellEnd"/>
                  <w:r w:rsidRPr="00960FFF">
                    <w:rPr>
                      <w:rFonts w:ascii="Arial Narrow" w:hAnsi="Arial Narrow"/>
                      <w:b/>
                      <w:sz w:val="24"/>
                    </w:rPr>
                    <w:t xml:space="preserve">» </w:t>
                  </w:r>
                </w:p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ind w:left="29"/>
                    <w:contextualSpacing/>
                    <w:rPr>
                      <w:rFonts w:ascii="Arial Narrow" w:hAnsi="Arial Narrow"/>
                      <w:sz w:val="24"/>
                    </w:rPr>
                  </w:pPr>
                  <w:r w:rsidRPr="004631D8">
                    <w:rPr>
                      <w:rFonts w:ascii="Arial Narrow" w:hAnsi="Arial Narrow"/>
                      <w:sz w:val="24"/>
                    </w:rPr>
                    <w:t>Устройство источников наружного противопожарного водоснабжения</w:t>
                  </w:r>
                </w:p>
              </w:tc>
              <w:tc>
                <w:tcPr>
                  <w:tcW w:w="2977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ind w:left="360"/>
                    <w:rPr>
                      <w:rFonts w:ascii="Century Gothic" w:hAnsi="Century Gothic"/>
                      <w:noProof/>
                    </w:rPr>
                  </w:pPr>
                  <w:r w:rsidRPr="004631D8"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 wp14:anchorId="7F3C3EEF" wp14:editId="454751DB">
                        <wp:extent cx="1381125" cy="733425"/>
                        <wp:effectExtent l="0" t="0" r="9525" b="9525"/>
                        <wp:docPr id="7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3766" b="-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9" w:type="dxa"/>
                </w:tcPr>
                <w:p w:rsidR="00722287" w:rsidRPr="004631D8" w:rsidRDefault="00722287" w:rsidP="000010AA">
                  <w:pPr>
                    <w:framePr w:hSpace="180" w:wrap="around" w:vAnchor="page" w:hAnchor="margin" w:xAlign="center" w:y="661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722287" w:rsidRPr="004631D8" w:rsidRDefault="003E1620" w:rsidP="004631D8">
            <w:pPr>
              <w:spacing w:line="276" w:lineRule="auto"/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</w:pPr>
            <w:r w:rsidRPr="004631D8"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  <w:t xml:space="preserve">       </w:t>
            </w:r>
            <w:r w:rsidR="00722287" w:rsidRPr="004631D8">
              <w:rPr>
                <w:rFonts w:ascii="Century Gothic" w:eastAsia="Calibri" w:hAnsi="Century Gothic"/>
                <w:sz w:val="28"/>
                <w:szCs w:val="28"/>
                <w:u w:val="single"/>
                <w:lang w:eastAsia="en-US"/>
              </w:rPr>
              <w:t>Вы можете голосовать только за один проект!</w:t>
            </w:r>
          </w:p>
          <w:p w:rsidR="004631D8" w:rsidRPr="004631D8" w:rsidRDefault="004631D8" w:rsidP="004631D8">
            <w:pPr>
              <w:spacing w:line="276" w:lineRule="auto"/>
              <w:rPr>
                <w:rFonts w:ascii="Century Gothic" w:eastAsia="Calibri" w:hAnsi="Century Gothic"/>
                <w:lang w:eastAsia="en-US"/>
              </w:rPr>
            </w:pPr>
            <w:r w:rsidRPr="004631D8">
              <w:rPr>
                <w:noProof/>
              </w:rPr>
              <w:t xml:space="preserve">                                               </w:t>
            </w:r>
            <w:r w:rsidRPr="004631D8">
              <w:rPr>
                <w:noProof/>
              </w:rPr>
              <w:drawing>
                <wp:inline distT="0" distB="0" distL="0" distR="0" wp14:anchorId="74ABD49B" wp14:editId="7F08360A">
                  <wp:extent cx="1749566" cy="285115"/>
                  <wp:effectExtent l="0" t="0" r="317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623" cy="293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2287" w:rsidRPr="004631D8" w:rsidRDefault="00722287" w:rsidP="004631D8">
            <w:pPr>
              <w:ind w:right="607"/>
              <w:jc w:val="center"/>
            </w:pPr>
          </w:p>
          <w:p w:rsidR="00722287" w:rsidRPr="004631D8" w:rsidRDefault="00722287" w:rsidP="004631D8"/>
        </w:tc>
      </w:tr>
    </w:tbl>
    <w:p w:rsidR="003D2348" w:rsidRDefault="003D2348" w:rsidP="00722287"/>
    <w:sectPr w:rsidR="003D2348" w:rsidSect="004631D8">
      <w:pgSz w:w="16838" w:h="11906" w:orient="landscape" w:code="9"/>
      <w:pgMar w:top="680" w:right="284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31F34"/>
    <w:multiLevelType w:val="hybridMultilevel"/>
    <w:tmpl w:val="1636634C"/>
    <w:lvl w:ilvl="0" w:tplc="5694EF04">
      <w:start w:val="4"/>
      <w:numFmt w:val="decimal"/>
      <w:lvlText w:val="%1."/>
      <w:lvlJc w:val="left"/>
      <w:pPr>
        <w:ind w:left="3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497A1955"/>
    <w:multiLevelType w:val="hybridMultilevel"/>
    <w:tmpl w:val="E412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67A30"/>
    <w:multiLevelType w:val="hybridMultilevel"/>
    <w:tmpl w:val="1636634C"/>
    <w:lvl w:ilvl="0" w:tplc="5694EF04">
      <w:start w:val="4"/>
      <w:numFmt w:val="decimal"/>
      <w:lvlText w:val="%1."/>
      <w:lvlJc w:val="left"/>
      <w:pPr>
        <w:ind w:left="3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7CF62D6A"/>
    <w:multiLevelType w:val="hybridMultilevel"/>
    <w:tmpl w:val="E28A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55"/>
    <w:rsid w:val="000010AA"/>
    <w:rsid w:val="003D2348"/>
    <w:rsid w:val="003E1620"/>
    <w:rsid w:val="004631D8"/>
    <w:rsid w:val="004E4508"/>
    <w:rsid w:val="00722287"/>
    <w:rsid w:val="00936455"/>
    <w:rsid w:val="00960FFF"/>
    <w:rsid w:val="009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A4278-FF27-40E4-927F-73FD6416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2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2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3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31D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6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2021-03-24T07:15:00Z</cp:lastPrinted>
  <dcterms:created xsi:type="dcterms:W3CDTF">2021-03-23T13:49:00Z</dcterms:created>
  <dcterms:modified xsi:type="dcterms:W3CDTF">2022-02-17T15:12:00Z</dcterms:modified>
</cp:coreProperties>
</file>