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E2" w:rsidRDefault="000332E2" w:rsidP="000332E2">
      <w:pPr>
        <w:rPr>
          <w:sz w:val="28"/>
          <w:szCs w:val="28"/>
        </w:rPr>
      </w:pPr>
    </w:p>
    <w:p w:rsidR="000332E2" w:rsidRPr="00B75609" w:rsidRDefault="000332E2" w:rsidP="000332E2">
      <w:pPr>
        <w:autoSpaceDE w:val="0"/>
        <w:autoSpaceDN w:val="0"/>
        <w:adjustRightInd w:val="0"/>
        <w:jc w:val="right"/>
        <w:outlineLvl w:val="0"/>
      </w:pPr>
      <w:r w:rsidRPr="00B75609">
        <w:t>Утвержден</w:t>
      </w:r>
    </w:p>
    <w:p w:rsidR="000332E2" w:rsidRPr="00B75609" w:rsidRDefault="000332E2" w:rsidP="000332E2">
      <w:pPr>
        <w:autoSpaceDE w:val="0"/>
        <w:autoSpaceDN w:val="0"/>
        <w:adjustRightInd w:val="0"/>
        <w:ind w:left="4956"/>
        <w:jc w:val="center"/>
      </w:pPr>
      <w:r w:rsidRPr="00B75609">
        <w:t>Постановлением Администрации</w:t>
      </w:r>
    </w:p>
    <w:p w:rsidR="000332E2" w:rsidRPr="00B75609" w:rsidRDefault="00057B0C" w:rsidP="000332E2">
      <w:pPr>
        <w:autoSpaceDE w:val="0"/>
        <w:autoSpaceDN w:val="0"/>
        <w:adjustRightInd w:val="0"/>
        <w:jc w:val="right"/>
      </w:pPr>
      <w:proofErr w:type="spellStart"/>
      <w:r>
        <w:t>Ругозерского</w:t>
      </w:r>
      <w:proofErr w:type="spellEnd"/>
      <w:r w:rsidR="000332E2" w:rsidRPr="00B75609">
        <w:t xml:space="preserve"> сельского поселения </w:t>
      </w:r>
    </w:p>
    <w:p w:rsidR="000332E2" w:rsidRPr="00B75609" w:rsidRDefault="00057B0C" w:rsidP="000332E2">
      <w:pPr>
        <w:autoSpaceDE w:val="0"/>
        <w:autoSpaceDN w:val="0"/>
        <w:adjustRightInd w:val="0"/>
        <w:jc w:val="right"/>
      </w:pPr>
      <w:r>
        <w:t>От  20.06</w:t>
      </w:r>
      <w:r w:rsidR="000332E2">
        <w:t xml:space="preserve">.2018 </w:t>
      </w:r>
      <w:r w:rsidR="000332E2" w:rsidRPr="00B75609">
        <w:t>N</w:t>
      </w:r>
      <w:r>
        <w:t>9</w:t>
      </w:r>
      <w:r w:rsidR="000332E2" w:rsidRPr="00B75609">
        <w:t xml:space="preserve"> 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rPr>
          <w:b/>
          <w:bCs/>
        </w:rPr>
      </w:pPr>
      <w:r w:rsidRPr="00B75609">
        <w:rPr>
          <w:b/>
          <w:bCs/>
        </w:rPr>
        <w:t>ПОРЯДОК</w:t>
      </w:r>
    </w:p>
    <w:p w:rsidR="000332E2" w:rsidRPr="00B75609" w:rsidRDefault="000332E2" w:rsidP="000332E2">
      <w:pPr>
        <w:jc w:val="both"/>
        <w:rPr>
          <w:b/>
        </w:rPr>
      </w:pPr>
      <w:bookmarkStart w:id="0" w:name="_Hlk510173084"/>
      <w:r w:rsidRPr="00B75609">
        <w:t xml:space="preserve"> </w:t>
      </w:r>
      <w:r w:rsidRPr="00B75609">
        <w:rPr>
          <w:b/>
        </w:rPr>
        <w:t>осуществления главными распорядите</w:t>
      </w:r>
      <w:r w:rsidR="00057B0C">
        <w:rPr>
          <w:b/>
        </w:rPr>
        <w:t xml:space="preserve">лями средств бюджета </w:t>
      </w:r>
      <w:proofErr w:type="spellStart"/>
      <w:r w:rsidR="00057B0C">
        <w:rPr>
          <w:b/>
        </w:rPr>
        <w:t>Ругозерского</w:t>
      </w:r>
      <w:proofErr w:type="spellEnd"/>
      <w:r w:rsidRPr="00B75609">
        <w:rPr>
          <w:b/>
        </w:rPr>
        <w:t xml:space="preserve"> сельского поселения, главными администрато</w:t>
      </w:r>
      <w:r w:rsidR="00057B0C">
        <w:rPr>
          <w:b/>
        </w:rPr>
        <w:t xml:space="preserve">рами доходов бюджета </w:t>
      </w:r>
      <w:proofErr w:type="spellStart"/>
      <w:r w:rsidR="00057B0C">
        <w:rPr>
          <w:b/>
        </w:rPr>
        <w:t>Ругозерского</w:t>
      </w:r>
      <w:proofErr w:type="spellEnd"/>
      <w:r w:rsidRPr="00B75609">
        <w:rPr>
          <w:b/>
        </w:rPr>
        <w:t xml:space="preserve"> сельского поселения, главными администраторами источников финансирова</w:t>
      </w:r>
      <w:r w:rsidR="00057B0C">
        <w:rPr>
          <w:b/>
        </w:rPr>
        <w:t xml:space="preserve">ния дефицита бюджета </w:t>
      </w:r>
      <w:proofErr w:type="spellStart"/>
      <w:r w:rsidR="00057B0C">
        <w:rPr>
          <w:b/>
        </w:rPr>
        <w:t>Ругозерского</w:t>
      </w:r>
      <w:proofErr w:type="spellEnd"/>
      <w:r w:rsidRPr="00B75609">
        <w:rPr>
          <w:b/>
        </w:rPr>
        <w:t xml:space="preserve"> сельского поселения внутреннего финансового аудита"</w:t>
      </w:r>
    </w:p>
    <w:bookmarkEnd w:id="0"/>
    <w:p w:rsidR="000332E2" w:rsidRPr="00B75609" w:rsidRDefault="000332E2" w:rsidP="000332E2">
      <w:pPr>
        <w:autoSpaceDE w:val="0"/>
        <w:autoSpaceDN w:val="0"/>
        <w:adjustRightInd w:val="0"/>
        <w:jc w:val="both"/>
        <w:rPr>
          <w:b/>
        </w:rPr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1. Общие положения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 xml:space="preserve">1.1. Настоящий Порядок разработан в соответствии со </w:t>
      </w:r>
      <w:hyperlink r:id="rId4" w:history="1">
        <w:r w:rsidRPr="00B75609">
          <w:rPr>
            <w:color w:val="0000FF"/>
          </w:rPr>
          <w:t>статьей 160.2-1</w:t>
        </w:r>
      </w:hyperlink>
      <w:r w:rsidRPr="00B75609">
        <w:t xml:space="preserve"> Бюджетного кодекса Российской Федерации и устанавливает требования по осуществлению главными распорядите</w:t>
      </w:r>
      <w:r w:rsidR="00057B0C">
        <w:t xml:space="preserve">лями средств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поселения, главными администрато</w:t>
      </w:r>
      <w:r w:rsidR="00057B0C">
        <w:t xml:space="preserve">рами доходов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поселения, главными администраторами источников финансирова</w:t>
      </w:r>
      <w:r w:rsidR="00057B0C">
        <w:t xml:space="preserve">ния дефицита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(далее - главные администраторы бюджетных средств) внутреннего финансового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 xml:space="preserve">1.2. </w:t>
      </w:r>
      <w:proofErr w:type="gramStart"/>
      <w:r w:rsidRPr="00B75609">
        <w:t>Внутренний финансовый аудит является контрольной деятельностью главных администраторов бюджетных средств и направлен на оценку надежности внутреннего финансового контроля и подготовку рекомендаций по повышению его эффективности,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Федерации, подготовку предложений по повышению экономности и результативности использова</w:t>
      </w:r>
      <w:r w:rsidR="00057B0C">
        <w:t xml:space="preserve">ния средств бюджета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поселения.</w:t>
      </w:r>
      <w:proofErr w:type="gramEnd"/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2. Осуществление внутреннего финансового аудита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2.1. Внутренний финансовый аудит осуществляется обособленными структурными подразделениями и (или) уполномоченными должностными лицами главного администратора бюджетных средств (далее - субъект внутреннего финансового аудита), наделенными полномочиями по осуществлению внутреннего финансового аудита, на основе функциональной независимости.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2.2. Субъект внутреннего финансового аудита действует на основе принципов законности, объективности, эффективности, независимости, профессиональной компетентности, а также системности, ответственности и стандартизации.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2.3. Предметом внутреннего финансового аудита является совокупность финансовых и хозяйственных операций, совершенных главным администратором бюджетных средств и получате</w:t>
      </w:r>
      <w:r w:rsidR="00057B0C">
        <w:t xml:space="preserve">лями средств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(далее - объекты аудита), а также организация и осуществление внутреннего финансового контроля.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2.4. Внутренний финансовый аудит осуществляется методом проверки (далее - проверка).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 xml:space="preserve">2.5. Проверки подразделяются </w:t>
      </w:r>
      <w:proofErr w:type="gramStart"/>
      <w:r w:rsidRPr="00B75609">
        <w:t>на</w:t>
      </w:r>
      <w:proofErr w:type="gramEnd"/>
      <w:r w:rsidRPr="00B75609">
        <w:t xml:space="preserve"> плановые и внеплановые, камеральные, выездные, комбинированные.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Плановые проверки осуществляются в соответствии с годовым планом внутреннего финансового аудита, утверждаемым руководителем главного администратора бюджетных средств (далее - План).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lastRenderedPageBreak/>
        <w:t>Основания для проведения внеплановых проверок устанавливаются руководителем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Камеральные проверки проводятся по месту нахождения субъекта внутреннего финансового аудита на основании представленных по его запросу информации и материалов.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Выездные проверки проводятся по месту нахождения объектов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Комбинированные проверки проводятся как по месту нахождения субъекта внутреннего финансового аудита, так и по месту нахождения объектов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2.6. Предельные сроки проведения проверок, основания для их приостановления и продления устанавливаются главным администратором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3. Планирование проверок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3.1. Составление и утверждение Плана осуществляется в порядке, установленном главным администратором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3.2. План составляется и утверждается до начала очередного финансового года и представляет собой перечень проверок, которые планируется провести в очередном финансовом году.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3.3. По каждой проверке в Плане указываются проверяемая внутренняя бюджетная процедура, объекты аудита, срок проведения проверки и ответственные исполнители.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3.4. При планировании проверок учитываются: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значимость операций (действий по формированию документа, необходимого для выполнения внутренней бюджетной процедуры),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бюджетных сре</w:t>
      </w:r>
      <w:proofErr w:type="gramStart"/>
      <w:r w:rsidRPr="00B75609">
        <w:t>дств в сл</w:t>
      </w:r>
      <w:proofErr w:type="gramEnd"/>
      <w:r w:rsidRPr="00B75609">
        <w:t>учае неправомерного исполнения этих операций;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факторы, влияющие на объем выборки проверяемых операций (действий по формированию документа, необходимого для выполнения внутренней бюджетной процедуры)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наличие значимых бюджетных рисков после проведения процедур внутреннего финансового контроля;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степень обеспеченности подразделения внутреннего финансового аудита ресурсами (трудовыми, материальными и финансовыми);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возможность проведения проверок в установленные сроки;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е) наличие резерва времени для выполнения внеплановых проверок.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3.5. В целях составления Плана субъект внутреннего финансового аудита обязан провести предварительный анализ данных об объектах аудита, в том числе сведений о результатах: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осуществления внутреннего финансового контроля за период, подлежащий проверке;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проведения в текущем и (или) отчетном финансовом году контрольных мероприятий управлением муниципального контроля ап</w:t>
      </w:r>
      <w:r w:rsidR="00057B0C">
        <w:t xml:space="preserve">парата Администрации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в отношении финансово-хозяйственной деятельности объектов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3.6. Проведение проверки заключается в назначении, непосредственно в проведении, оформлении результатов проверки.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3.7. Проверка назначается решением руководителя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lastRenderedPageBreak/>
        <w:t>4. Проведение проверки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4.1. Проверка проводится на основании программы проверки, утвержденной руководителем субъекта внутреннего финансового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4.2. Программа проверки должна содержать: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тему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наименование объектов аудита;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перечень вопросов, подлежащих изучению в ходе проверки, а также сроки ее проведения.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4.3. В ходе проверки проводится исследование: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осуществления внутреннего финансового контроля;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законности выполнения внутренних бюджетных процедур и эффективности использова</w:t>
      </w:r>
      <w:r w:rsidR="00057B0C">
        <w:t xml:space="preserve">ния средств бюджета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ведения учетной политики, принятой объектом аудита, в том числе на предмет ее соответствия изменениям в области бюджетного учета;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применения автоматизированных информационных систем объектом аудита при осуществлении внутренних бюджетных процедур;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е) наделения правами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ж) 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з</w:t>
      </w:r>
      <w:proofErr w:type="spellEnd"/>
      <w:r w:rsidRPr="00B75609">
        <w:t>) бюджетной отчетности.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4.4. При проведении проверки выполняются следующие контрольные действия: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инспектирование, представляющее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наблюдение, представляющее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запрос, представляющий собой обращение к осведомленным лицам в пределах или за пределами объекта аудита в целях получения сведений, необходимых для проведения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подтверждение, представляющее собой ответ на запрос информации, содержащейся в регистрах бюджетного учета;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пересчет, представляющий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gramStart"/>
      <w:r w:rsidRPr="00B75609">
        <w:t>е) аналитические процедуры, представляющие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4.5. При проведении проверки должны быть получены достаточные надлежащие надежные доказательства.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 xml:space="preserve">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</w:t>
      </w:r>
      <w:r w:rsidRPr="00B75609">
        <w:lastRenderedPageBreak/>
        <w:t>объектами аудита, а также являющиеся основанием для выводов и предложений по результатам проверки.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4.6. Рабочая документация, то есть документы и иные материалы, подготавливаемые или получаемые в связи с проведением проверки, содержит: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документы, отражающие подготовку проверки, включая ее программу;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сведения о характере, сроках, об объеме проверки и о результатах ее выполнения;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сведения о выполнении внутреннего финансового контроля в отношении операций, связанных с темой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письменные заявления и объяснения, полученные от должностных лиц и иных работников объектов аудита;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е) копии обращений, направленных органам государственного финансового контроля, экспертам и (или) третьим лицам в ходе проверки, и полученные от них сведения;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ж) копии финансово-хозяйственных документов объекта аудита, подтверждающих выявленные нарушения;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з</w:t>
      </w:r>
      <w:proofErr w:type="spellEnd"/>
      <w:r w:rsidRPr="00B75609">
        <w:t>) акт проверки.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5. Составление акта проверки и отчета о результатах проверки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5.1. Результаты проверки оформляются актом, который подписывается должностным лицом субъекта аудита и вручается представителю объекта аудита, уполномоченному на получение акта. Объект аудита вправе представить письменные возражения по акту проверки.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5.2. Форма акта проверки и порядок его направления, сроки рассмотрения акта проверки объектом аудита и представления письменных возражений по акту проверки устанавливаются главным администратором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5.3. На основании акта проверки составляется отчет о результатах проверки, содержащий в том числе: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информацию о выявленных в ходе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информацию о наличии или об отсутствии возражений со стороны объектов аудита;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выводы о степени надежности внутреннего финансового контроля и достоверности представленной объектами аудита бюджетной отчетности;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</w:t>
      </w:r>
      <w:r w:rsidR="00057B0C">
        <w:t xml:space="preserve">ания средств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5.4. Отчет о результатах проверки с приложением акта проверки направляется руководителю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5.5. Руководитель главного администратора бюджетных средств по результатам рассмотрения отчета о результатах проверки вправе принять одно или несколько из решений: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о необходимости реализац</w:t>
      </w:r>
      <w:proofErr w:type="gramStart"/>
      <w:r w:rsidRPr="00B75609">
        <w:t>ии ау</w:t>
      </w:r>
      <w:proofErr w:type="gramEnd"/>
      <w:r w:rsidRPr="00B75609">
        <w:t>диторских выводов, предложений и рекомендаций;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lastRenderedPageBreak/>
        <w:t>б) о недостаточной обоснованности аудиторских выводов, предложений и рекомендаций;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о применении материальной и (или) дисциплинарной ответственности к виновным должностным лицам, а также о проведении служебных проверок;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о направлении материалов в управление муниципального контроля ап</w:t>
      </w:r>
      <w:r w:rsidR="00057B0C">
        <w:t xml:space="preserve">парата Администрации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или в правоохранительные органы в случае наличия признаков нарушений бюджетного законодательства Российской Федерации, в отношении которых отсутствует возможность их устранения.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6. Права и обязанности субъекта</w:t>
      </w:r>
    </w:p>
    <w:p w:rsidR="000332E2" w:rsidRPr="00B75609" w:rsidRDefault="000332E2" w:rsidP="000332E2">
      <w:pPr>
        <w:autoSpaceDE w:val="0"/>
        <w:autoSpaceDN w:val="0"/>
        <w:adjustRightInd w:val="0"/>
        <w:jc w:val="center"/>
      </w:pPr>
      <w:r w:rsidRPr="00B75609">
        <w:t>внутреннего финансового аудита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6.1. При проведении проверок субъект внутреннего финансового аудита имеет право: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запрашивать и получать на основании мотивированного запроса документы, материалы и информацию, необходимые для проведения проверки, в том числе информацию об организации и о результатах проведения внутреннего финансового контроля;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посещать помещения и территории, которые занимают объекты аудита, в отношении которых осуществляется проверка;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привлекать независимых экспертов.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6.2. При проведении проверок субъект внутреннего финансового аудита обязан: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соблюдать требования нормативных правовых актов в установленной сфере деятельности;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проводить аудиторские проверки в соответствии с программой аудиторской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знакомить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не допускать к проведению аудиторских проверок должностных лиц субъекта внутреннего финансового аудита, которые в период, подлежащий аудиторской проверке, организовывали и выполняли внутренние бюджетные процедуры.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6.3. Субъекты внутреннего финансового аудита обеспечивают составление годовой (квартальной) отчетности о результатах осуществления внутреннего финансового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6.4. 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6.5.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</w:t>
      </w:r>
      <w:r w:rsidR="00057B0C">
        <w:t xml:space="preserve">ния средств бюджета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6.6. Ответственность за организацию внутреннего финансового аудита несет руководитель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6.7. Руководитель главного администратора бюджетных сре</w:t>
      </w:r>
      <w:proofErr w:type="gramStart"/>
      <w:r w:rsidRPr="00B75609">
        <w:t>дств пр</w:t>
      </w:r>
      <w:proofErr w:type="gramEnd"/>
      <w:r w:rsidRPr="00B75609">
        <w:t>и организации внутреннего финансового аудита обязан исключать участие субъекта внутреннего финансового аудита в организации и выполнении внутренних бюджетных процедур.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</w:p>
    <w:p w:rsidR="000332E2" w:rsidRPr="00B75609" w:rsidRDefault="000332E2" w:rsidP="000332E2">
      <w:pPr>
        <w:ind w:right="-365"/>
        <w:jc w:val="center"/>
      </w:pPr>
      <w:r w:rsidRPr="00B75609">
        <w:t>ПОЯСНИТЕЛЬНАЯ ЗАПИСКА</w:t>
      </w:r>
    </w:p>
    <w:p w:rsidR="000332E2" w:rsidRPr="00B75609" w:rsidRDefault="000332E2" w:rsidP="000332E2">
      <w:pPr>
        <w:ind w:right="-365"/>
        <w:jc w:val="both"/>
      </w:pPr>
      <w:r w:rsidRPr="00B75609">
        <w:t xml:space="preserve">к модельному нормативно-правовому акту постановления администрации </w:t>
      </w:r>
      <w:proofErr w:type="spellStart"/>
      <w:r w:rsidRPr="00B75609">
        <w:t>Пенингского</w:t>
      </w:r>
      <w:proofErr w:type="spellEnd"/>
      <w:r w:rsidRPr="00B75609">
        <w:t xml:space="preserve"> сельского поселения "Об утверждении порядка осуществления главными распорядител</w:t>
      </w:r>
      <w:r w:rsidR="00057B0C">
        <w:t xml:space="preserve">ями средств бюджета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поселения, главными администраторами доходов бюдж</w:t>
      </w:r>
      <w:r w:rsidR="00057B0C">
        <w:t xml:space="preserve">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поселения, главными администраторами источников финансирова</w:t>
      </w:r>
      <w:r w:rsidR="00057B0C">
        <w:t xml:space="preserve">ния дефицита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внутреннего финансового</w:t>
      </w:r>
    </w:p>
    <w:p w:rsidR="000332E2" w:rsidRPr="00B75609" w:rsidRDefault="000332E2" w:rsidP="000332E2">
      <w:pPr>
        <w:ind w:right="-365"/>
        <w:jc w:val="both"/>
      </w:pPr>
      <w:r w:rsidRPr="00B75609">
        <w:t>аудита"</w:t>
      </w:r>
    </w:p>
    <w:p w:rsidR="000332E2" w:rsidRPr="00B75609" w:rsidRDefault="000332E2" w:rsidP="000332E2">
      <w:pPr>
        <w:ind w:right="-365"/>
        <w:jc w:val="center"/>
      </w:pP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708"/>
        <w:jc w:val="both"/>
        <w:outlineLvl w:val="0"/>
        <w:rPr>
          <w:b/>
          <w:bCs/>
        </w:rPr>
      </w:pPr>
      <w:r w:rsidRPr="00B75609">
        <w:t>Настоящий нормативно-правовой акт разработан в целях</w:t>
      </w:r>
      <w:r w:rsidR="00057B0C">
        <w:t xml:space="preserve"> исполнения администрацией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требований ст. </w:t>
      </w:r>
      <w:r w:rsidRPr="00B75609">
        <w:rPr>
          <w:bCs/>
        </w:rPr>
        <w:t>160.2-1. Бюджетного кодекса Российской Федерации о бюджетных полномочиях главного распорядителя (распорядителя) бюджетных средств, главного администратора (администратора) доходов бюджета, главного администратора (администратора) источников финансирования дефицита бюджета по осуществлению внутреннего финансового контроля и внутреннего финансового аудита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708"/>
        <w:jc w:val="both"/>
      </w:pPr>
      <w:r w:rsidRPr="00B75609">
        <w:rPr>
          <w:bCs/>
        </w:rPr>
        <w:t xml:space="preserve">В соответствии с </w:t>
      </w:r>
      <w:proofErr w:type="gramStart"/>
      <w:r w:rsidRPr="00B75609">
        <w:rPr>
          <w:bCs/>
        </w:rPr>
        <w:t>ч</w:t>
      </w:r>
      <w:proofErr w:type="gramEnd"/>
      <w:r w:rsidRPr="00B75609">
        <w:rPr>
          <w:bCs/>
        </w:rPr>
        <w:t>.</w:t>
      </w:r>
      <w:r w:rsidRPr="00B75609">
        <w:t xml:space="preserve">4 и ч.5 ст. </w:t>
      </w:r>
      <w:r w:rsidRPr="00B75609">
        <w:rPr>
          <w:bCs/>
        </w:rPr>
        <w:t>160.2-1. Бюджетного кодекса Российской Федерации</w:t>
      </w:r>
      <w:r w:rsidRPr="00B75609">
        <w:t xml:space="preserve"> главные распорядители (распорядители)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 (их уполномоченные должностные лица) осуществляют на основе функциональной независимости внутренний финансовый аудит в целях: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539"/>
        <w:jc w:val="both"/>
      </w:pPr>
      <w:r w:rsidRPr="00B75609">
        <w:t>- оценки надежности внутреннего финансового контроля и подготовки рекомендаций по повышению его эффективности;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539"/>
        <w:jc w:val="both"/>
      </w:pPr>
      <w:r w:rsidRPr="00B75609"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539"/>
        <w:jc w:val="both"/>
      </w:pPr>
      <w:r w:rsidRPr="00B75609">
        <w:t>- подготовки предложений по повышению экономности и результативности использования бюджетных средств.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720"/>
        <w:jc w:val="both"/>
      </w:pPr>
      <w:proofErr w:type="gramStart"/>
      <w:r w:rsidRPr="00B75609">
        <w:t xml:space="preserve">Внутренний финансовый контроль и внутренний финансовый аудит осуществляются в соответствии с </w:t>
      </w:r>
      <w:hyperlink r:id="rId5" w:history="1">
        <w:r w:rsidRPr="00B75609">
          <w:rPr>
            <w:color w:val="0000FF"/>
          </w:rPr>
          <w:t>порядком</w:t>
        </w:r>
      </w:hyperlink>
      <w:r w:rsidRPr="00B75609">
        <w:t>, установленным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администрацией.</w:t>
      </w:r>
      <w:proofErr w:type="gramEnd"/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708"/>
        <w:jc w:val="both"/>
      </w:pPr>
      <w:proofErr w:type="spellStart"/>
      <w:r w:rsidRPr="00B75609">
        <w:t>Коррупциогенные</w:t>
      </w:r>
      <w:proofErr w:type="spellEnd"/>
      <w:r w:rsidRPr="00B75609">
        <w:t xml:space="preserve"> факторы в предложенном нормативно-правовом акте отсутствуют.</w:t>
      </w:r>
    </w:p>
    <w:p w:rsidR="000332E2" w:rsidRPr="00B75609" w:rsidRDefault="000332E2" w:rsidP="000332E2">
      <w:pPr>
        <w:ind w:right="-365"/>
        <w:jc w:val="center"/>
      </w:pPr>
    </w:p>
    <w:p w:rsidR="00E62F3E" w:rsidRDefault="00E62F3E"/>
    <w:sectPr w:rsidR="00E62F3E" w:rsidSect="00F61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32E2"/>
    <w:rsid w:val="000332E2"/>
    <w:rsid w:val="00057B0C"/>
    <w:rsid w:val="002A3F59"/>
    <w:rsid w:val="004305CA"/>
    <w:rsid w:val="00507D69"/>
    <w:rsid w:val="00E62F3E"/>
    <w:rsid w:val="00F61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32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332E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dktexjustify">
    <w:name w:val="dktexjustify"/>
    <w:basedOn w:val="a"/>
    <w:uiPriority w:val="99"/>
    <w:rsid w:val="000332E2"/>
    <w:pPr>
      <w:spacing w:before="100" w:beforeAutospacing="1" w:after="100" w:afterAutospacing="1"/>
    </w:pPr>
  </w:style>
  <w:style w:type="paragraph" w:styleId="a3">
    <w:name w:val="Body Text"/>
    <w:basedOn w:val="a"/>
    <w:link w:val="a4"/>
    <w:uiPriority w:val="99"/>
    <w:rsid w:val="000332E2"/>
    <w:pPr>
      <w:widowControl w:val="0"/>
      <w:suppressAutoHyphens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033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033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09674D10EAE88F07514FE5F131DFFFB47B21331585C3A074B153DACD46609FC618F6FB5FA6E981FhEQDJ" TargetMode="External"/><Relationship Id="rId4" Type="http://schemas.openxmlformats.org/officeDocument/2006/relationships/hyperlink" Target="consultantplus://offline/ref=3419BC558ADC178DF512D31700CC007F013DAC6275273D936EE57935A3D6F5AA30A3FDB99B23yBE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6</cp:revision>
  <cp:lastPrinted>2018-06-22T09:59:00Z</cp:lastPrinted>
  <dcterms:created xsi:type="dcterms:W3CDTF">2018-06-22T09:48:00Z</dcterms:created>
  <dcterms:modified xsi:type="dcterms:W3CDTF">2018-06-22T10:12:00Z</dcterms:modified>
</cp:coreProperties>
</file>