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FA" w:rsidRPr="00144B31" w:rsidRDefault="00BD61FA" w:rsidP="00BD61FA">
      <w:pPr>
        <w:jc w:val="center"/>
      </w:pPr>
      <w:r w:rsidRPr="00144B31">
        <w:t>Проект</w:t>
      </w:r>
    </w:p>
    <w:p w:rsidR="00F81440" w:rsidRDefault="00674060" w:rsidP="00674060">
      <w:pPr>
        <w:jc w:val="center"/>
        <w:rPr>
          <w:color w:val="000000"/>
        </w:rPr>
      </w:pPr>
      <w:r w:rsidRPr="00144B31">
        <w:t>в</w:t>
      </w:r>
      <w:r w:rsidR="00BD61FA" w:rsidRPr="00144B31">
        <w:t xml:space="preserve">несения изменений в Правила землепользования и застройки </w:t>
      </w:r>
      <w:proofErr w:type="spellStart"/>
      <w:r w:rsidR="006C7251" w:rsidRPr="00144B31">
        <w:t>Р</w:t>
      </w:r>
      <w:r w:rsidR="00A66C4F" w:rsidRPr="00144B31">
        <w:t>еболь</w:t>
      </w:r>
      <w:r w:rsidR="00E62D64" w:rsidRPr="00144B31">
        <w:t>ского</w:t>
      </w:r>
      <w:proofErr w:type="spellEnd"/>
      <w:r w:rsidR="00BD61FA" w:rsidRPr="00144B31">
        <w:t xml:space="preserve"> сельского поселения</w:t>
      </w:r>
      <w:r w:rsidR="00357EF1" w:rsidRPr="00144B31">
        <w:t xml:space="preserve"> (далее </w:t>
      </w:r>
      <w:r w:rsidR="006C7251" w:rsidRPr="00144B31">
        <w:t>ПЗЗ</w:t>
      </w:r>
      <w:r w:rsidR="00357EF1" w:rsidRPr="00144B31">
        <w:t>)</w:t>
      </w:r>
      <w:r w:rsidR="00E1797E" w:rsidRPr="00144B31">
        <w:t>,</w:t>
      </w:r>
      <w:r w:rsidR="00003044" w:rsidRPr="00144B31">
        <w:rPr>
          <w:color w:val="000000"/>
        </w:rPr>
        <w:t xml:space="preserve"> утвержденны</w:t>
      </w:r>
      <w:r w:rsidR="006C7251" w:rsidRPr="00144B31">
        <w:rPr>
          <w:color w:val="000000"/>
        </w:rPr>
        <w:t>е решением</w:t>
      </w:r>
      <w:r w:rsidR="00003044" w:rsidRPr="00144B31">
        <w:rPr>
          <w:color w:val="000000"/>
        </w:rPr>
        <w:t xml:space="preserve"> </w:t>
      </w:r>
      <w:r w:rsidR="00A66C4F" w:rsidRPr="00144B31">
        <w:rPr>
          <w:color w:val="000000"/>
        </w:rPr>
        <w:t>38</w:t>
      </w:r>
      <w:r w:rsidR="00774A56" w:rsidRPr="00144B31">
        <w:rPr>
          <w:color w:val="000000"/>
        </w:rPr>
        <w:t xml:space="preserve"> сессии </w:t>
      </w:r>
      <w:r w:rsidR="00E45610" w:rsidRPr="00144B31">
        <w:rPr>
          <w:color w:val="000000"/>
        </w:rPr>
        <w:t xml:space="preserve"> </w:t>
      </w:r>
      <w:r w:rsidR="00774A56" w:rsidRPr="00144B31">
        <w:rPr>
          <w:color w:val="000000"/>
        </w:rPr>
        <w:t>6 созыва от 2</w:t>
      </w:r>
      <w:r w:rsidR="00A66C4F" w:rsidRPr="00144B31">
        <w:rPr>
          <w:color w:val="000000"/>
        </w:rPr>
        <w:t>0</w:t>
      </w:r>
      <w:r w:rsidR="00774A56" w:rsidRPr="00144B31">
        <w:rPr>
          <w:color w:val="000000"/>
        </w:rPr>
        <w:t>.</w:t>
      </w:r>
      <w:r w:rsidR="00A66C4F" w:rsidRPr="00144B31">
        <w:rPr>
          <w:color w:val="000000"/>
        </w:rPr>
        <w:t>12</w:t>
      </w:r>
      <w:r w:rsidR="00774A56" w:rsidRPr="00144B31">
        <w:rPr>
          <w:color w:val="000000"/>
        </w:rPr>
        <w:t>.201</w:t>
      </w:r>
      <w:r w:rsidR="00A66C4F" w:rsidRPr="00144B31">
        <w:rPr>
          <w:color w:val="000000"/>
        </w:rPr>
        <w:t>7</w:t>
      </w:r>
      <w:r w:rsidR="00774A56" w:rsidRPr="00144B31">
        <w:rPr>
          <w:color w:val="000000"/>
        </w:rPr>
        <w:t xml:space="preserve"> года </w:t>
      </w:r>
    </w:p>
    <w:p w:rsidR="00BD61FA" w:rsidRPr="00144B31" w:rsidRDefault="00774A56" w:rsidP="00674060">
      <w:pPr>
        <w:jc w:val="center"/>
      </w:pPr>
      <w:r w:rsidRPr="00144B31">
        <w:rPr>
          <w:color w:val="000000"/>
        </w:rPr>
        <w:t xml:space="preserve">№ </w:t>
      </w:r>
      <w:r w:rsidR="00A56C1A">
        <w:rPr>
          <w:color w:val="000000"/>
        </w:rPr>
        <w:t>325</w:t>
      </w:r>
      <w:r w:rsidRPr="00144B31">
        <w:rPr>
          <w:color w:val="000000"/>
        </w:rPr>
        <w:t xml:space="preserve"> </w:t>
      </w:r>
      <w:r w:rsidRPr="00144B31">
        <w:t>Совета Муезерского муниципального района</w:t>
      </w:r>
      <w:r w:rsidR="00674060" w:rsidRPr="00144B31">
        <w:t>.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5B5D15" w:rsidRDefault="00674060" w:rsidP="00144B31">
      <w:pPr>
        <w:pStyle w:val="a6"/>
        <w:spacing w:before="0" w:beforeAutospacing="0" w:after="0" w:afterAutospacing="0"/>
        <w:jc w:val="both"/>
      </w:pPr>
      <w:r>
        <w:t xml:space="preserve">1. </w:t>
      </w:r>
      <w:r w:rsidR="00A66C4F">
        <w:t>Установ</w:t>
      </w:r>
      <w:r w:rsidR="005B5D15">
        <w:t>ить</w:t>
      </w:r>
      <w:r w:rsidR="00A66C4F" w:rsidRPr="00A66C4F">
        <w:t xml:space="preserve"> градостроительн</w:t>
      </w:r>
      <w:r w:rsidR="005B5D15">
        <w:t>ый</w:t>
      </w:r>
      <w:r w:rsidR="00A66C4F" w:rsidRPr="00A66C4F">
        <w:t xml:space="preserve"> регламент для территории </w:t>
      </w:r>
      <w:proofErr w:type="spellStart"/>
      <w:r w:rsidR="00A66C4F" w:rsidRPr="00A66C4F">
        <w:t>д</w:t>
      </w:r>
      <w:proofErr w:type="gramStart"/>
      <w:r w:rsidR="00A66C4F" w:rsidRPr="00A66C4F">
        <w:t>.Г</w:t>
      </w:r>
      <w:proofErr w:type="gramEnd"/>
      <w:r w:rsidR="00A66C4F" w:rsidRPr="00A66C4F">
        <w:t>афостров</w:t>
      </w:r>
      <w:proofErr w:type="spellEnd"/>
      <w:r w:rsidR="00A66C4F" w:rsidRPr="00A66C4F">
        <w:t xml:space="preserve">, с разработкой   Карты градостроительного зонирования территории </w:t>
      </w:r>
      <w:proofErr w:type="spellStart"/>
      <w:r w:rsidR="00A66C4F" w:rsidRPr="00A66C4F">
        <w:t>д.Гафостров</w:t>
      </w:r>
      <w:proofErr w:type="spellEnd"/>
      <w:r w:rsidR="005B5D15">
        <w:t>.</w:t>
      </w:r>
    </w:p>
    <w:p w:rsidR="00A5037F" w:rsidRPr="00557CEF" w:rsidRDefault="00A5037F" w:rsidP="005234C9">
      <w:pPr>
        <w:pStyle w:val="a6"/>
        <w:spacing w:before="0" w:beforeAutospacing="0" w:after="0" w:afterAutospacing="0"/>
        <w:jc w:val="both"/>
        <w:rPr>
          <w:szCs w:val="20"/>
        </w:rPr>
      </w:pPr>
      <w:r>
        <w:t xml:space="preserve">Прилагается: - </w:t>
      </w:r>
      <w:r w:rsidR="006C7251" w:rsidRPr="006C7251">
        <w:t xml:space="preserve">Карта градостроительного зонирования </w:t>
      </w:r>
      <w:r w:rsidR="00A66C4F">
        <w:t xml:space="preserve">территории </w:t>
      </w:r>
      <w:proofErr w:type="spellStart"/>
      <w:r w:rsidR="00A66C4F">
        <w:t>д.Гафостров</w:t>
      </w:r>
      <w:proofErr w:type="spellEnd"/>
      <w:r w:rsidR="006C7251" w:rsidRPr="006C7251">
        <w:t>.</w:t>
      </w:r>
      <w:r w:rsidR="00A66C4F">
        <w:t xml:space="preserve"> </w:t>
      </w:r>
    </w:p>
    <w:p w:rsidR="00003044" w:rsidRDefault="00003044" w:rsidP="00003044">
      <w:pPr>
        <w:tabs>
          <w:tab w:val="left" w:pos="993"/>
        </w:tabs>
        <w:ind w:firstLine="567"/>
        <w:jc w:val="both"/>
      </w:pPr>
    </w:p>
    <w:p w:rsidR="00F81440" w:rsidRDefault="00144B31" w:rsidP="00F81440">
      <w:pPr>
        <w:jc w:val="both"/>
      </w:pPr>
      <w:bookmarkStart w:id="0" w:name="_Toc333909934"/>
      <w:bookmarkStart w:id="1" w:name="_Toc334783852"/>
      <w:bookmarkStart w:id="2" w:name="_Toc337198006"/>
      <w:bookmarkStart w:id="3" w:name="_Toc337199461"/>
      <w:bookmarkStart w:id="4" w:name="_Toc340211274"/>
      <w:bookmarkStart w:id="5" w:name="_Toc333909935"/>
      <w:bookmarkStart w:id="6" w:name="_Toc334783853"/>
      <w:bookmarkStart w:id="7" w:name="_Toc337198007"/>
      <w:bookmarkStart w:id="8" w:name="_Toc337199462"/>
      <w:bookmarkStart w:id="9" w:name="_Toc351819459"/>
      <w:r>
        <w:t>2.</w:t>
      </w:r>
      <w:r w:rsidR="00F81440">
        <w:t xml:space="preserve"> Внести следующие изменения в </w:t>
      </w:r>
      <w:r w:rsidR="00ED2276">
        <w:t xml:space="preserve">ПЗЗ, </w:t>
      </w:r>
      <w:r w:rsidR="00F81440" w:rsidRPr="00F81440">
        <w:t xml:space="preserve">приложение </w:t>
      </w:r>
      <w:r w:rsidR="00F81440">
        <w:t>№</w:t>
      </w:r>
      <w:r w:rsidR="00F81440" w:rsidRPr="00F81440">
        <w:t>7</w:t>
      </w:r>
      <w:r w:rsidR="00F81440">
        <w:t xml:space="preserve"> к </w:t>
      </w:r>
      <w:r w:rsidR="00F81440" w:rsidRPr="00144B31">
        <w:rPr>
          <w:color w:val="000000"/>
        </w:rPr>
        <w:t>решени</w:t>
      </w:r>
      <w:r w:rsidR="00F81440">
        <w:rPr>
          <w:color w:val="000000"/>
        </w:rPr>
        <w:t>ю</w:t>
      </w:r>
      <w:r w:rsidR="00F81440" w:rsidRPr="00144B31">
        <w:rPr>
          <w:color w:val="000000"/>
        </w:rPr>
        <w:t xml:space="preserve"> 38 сессии  6 созыва от 20.12.2017 года № </w:t>
      </w:r>
      <w:r w:rsidR="00F81440">
        <w:rPr>
          <w:color w:val="000000"/>
        </w:rPr>
        <w:t>325</w:t>
      </w:r>
      <w:r w:rsidR="00F81440" w:rsidRPr="00144B31">
        <w:rPr>
          <w:color w:val="000000"/>
        </w:rPr>
        <w:t xml:space="preserve"> </w:t>
      </w:r>
      <w:r w:rsidR="00F81440" w:rsidRPr="00144B31">
        <w:t>Совета Муезерского муниципального района</w:t>
      </w:r>
      <w:r w:rsidR="00F81440">
        <w:t>:</w:t>
      </w:r>
      <w:r>
        <w:t xml:space="preserve"> </w:t>
      </w:r>
    </w:p>
    <w:p w:rsidR="00F81440" w:rsidRDefault="00F81440" w:rsidP="00144B31">
      <w:pPr>
        <w:jc w:val="both"/>
        <w:outlineLvl w:val="0"/>
      </w:pPr>
    </w:p>
    <w:p w:rsidR="00144B31" w:rsidRDefault="00F81440" w:rsidP="00144B31">
      <w:pPr>
        <w:jc w:val="both"/>
        <w:outlineLvl w:val="0"/>
      </w:pPr>
      <w:r>
        <w:t xml:space="preserve">2.1. </w:t>
      </w:r>
      <w:r w:rsidR="00144B31">
        <w:t>Статью 46 ПЗЗ изложить в следующей редакции</w:t>
      </w:r>
      <w:r>
        <w:t>:</w:t>
      </w:r>
    </w:p>
    <w:p w:rsidR="00144B31" w:rsidRDefault="00144B31" w:rsidP="00144B31">
      <w:pPr>
        <w:jc w:val="both"/>
        <w:outlineLvl w:val="0"/>
      </w:pPr>
    </w:p>
    <w:p w:rsidR="00144B31" w:rsidRPr="00144B31" w:rsidRDefault="00144B31" w:rsidP="00F81440">
      <w:pPr>
        <w:ind w:left="567"/>
        <w:jc w:val="both"/>
        <w:outlineLvl w:val="0"/>
      </w:pPr>
      <w:r w:rsidRPr="00144B31">
        <w:t>Статья 46. Градостроительные регламенты. Жилая зон</w:t>
      </w:r>
      <w:bookmarkEnd w:id="0"/>
      <w:bookmarkEnd w:id="1"/>
      <w:bookmarkEnd w:id="2"/>
      <w:bookmarkEnd w:id="3"/>
      <w:r w:rsidRPr="00144B31">
        <w:t>а</w:t>
      </w:r>
      <w:bookmarkEnd w:id="4"/>
      <w:r w:rsidRPr="00144B31">
        <w:t xml:space="preserve"> (Ж)</w:t>
      </w:r>
    </w:p>
    <w:p w:rsidR="00144B31" w:rsidRPr="00F6092F" w:rsidRDefault="00144B31" w:rsidP="00F81440">
      <w:pPr>
        <w:ind w:left="567"/>
        <w:jc w:val="both"/>
      </w:pPr>
    </w:p>
    <w:p w:rsidR="00144B31" w:rsidRPr="00F6092F" w:rsidRDefault="00144B31" w:rsidP="00F81440">
      <w:pPr>
        <w:tabs>
          <w:tab w:val="left" w:pos="851"/>
        </w:tabs>
        <w:ind w:left="567"/>
        <w:jc w:val="both"/>
      </w:pPr>
      <w:r w:rsidRPr="00F6092F">
        <w:t>1. Жил</w:t>
      </w:r>
      <w:r>
        <w:t>ая</w:t>
      </w:r>
      <w:r w:rsidRPr="00F6092F">
        <w:t xml:space="preserve"> зон</w:t>
      </w:r>
      <w:r>
        <w:t>а</w:t>
      </w:r>
      <w:r w:rsidRPr="00F6092F">
        <w:t xml:space="preserve"> предназначен</w:t>
      </w:r>
      <w:r>
        <w:t>а</w:t>
      </w:r>
      <w:r w:rsidRPr="00F6092F">
        <w:t xml:space="preserve">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:rsidR="00144B31" w:rsidRPr="00F6092F" w:rsidRDefault="00144B31" w:rsidP="00F81440">
      <w:pPr>
        <w:tabs>
          <w:tab w:val="left" w:pos="851"/>
        </w:tabs>
        <w:ind w:left="567"/>
        <w:jc w:val="both"/>
      </w:pPr>
      <w:r w:rsidRPr="00F6092F">
        <w:t>В жил</w:t>
      </w:r>
      <w:r>
        <w:t>ой</w:t>
      </w:r>
      <w:r w:rsidRPr="00F6092F">
        <w:t xml:space="preserve"> зон</w:t>
      </w:r>
      <w:r>
        <w:t>е</w:t>
      </w:r>
      <w:r w:rsidRPr="00F6092F">
        <w:t xml:space="preserve"> возможно размещение отдельно стоящих, встроенных или пристроенных объектов социального и коммунально-бытового назначения, объектов здравоохранения</w:t>
      </w:r>
      <w:r>
        <w:t xml:space="preserve"> (первой необходимости)</w:t>
      </w:r>
      <w:r w:rsidRPr="00F6092F">
        <w:t>, объектов дошкольного, начального общего и среднего (полного) общего образования, стоянок автомобильного транспорта, гаражей и других объектов, связанных с проживанием граждан, обслуживающих жилые зоны и не оказывающих негативного воздействия на окружающую среду.</w:t>
      </w:r>
    </w:p>
    <w:p w:rsidR="00144B31" w:rsidRPr="00F6092F" w:rsidRDefault="00144B31" w:rsidP="00F81440">
      <w:pPr>
        <w:tabs>
          <w:tab w:val="left" w:pos="851"/>
        </w:tabs>
        <w:ind w:left="567"/>
        <w:jc w:val="both"/>
      </w:pPr>
      <w:r w:rsidRPr="00F6092F">
        <w:t xml:space="preserve">2. Максимальный класс опасности объектов капитального строительства, размещаемых на территории жилых зон по классификации </w:t>
      </w:r>
      <w:proofErr w:type="spellStart"/>
      <w:r w:rsidRPr="00F6092F">
        <w:t>СанПиН</w:t>
      </w:r>
      <w:proofErr w:type="spellEnd"/>
      <w:r w:rsidRPr="00F6092F">
        <w:t xml:space="preserve"> 2.2.1./2.1.1.1200-03 "Санитарно-защитные зоны и санитарная классификация предприятий, сооружений и иных объектов", - V.</w:t>
      </w:r>
    </w:p>
    <w:p w:rsidR="00144B31" w:rsidRPr="00F6092F" w:rsidRDefault="00144B31" w:rsidP="00F81440">
      <w:pPr>
        <w:tabs>
          <w:tab w:val="left" w:pos="851"/>
        </w:tabs>
        <w:ind w:left="567"/>
        <w:jc w:val="both"/>
      </w:pPr>
      <w:r w:rsidRPr="00F6092F">
        <w:t>3. Ограничения на размещение встроено-пристроенных объектов общественного назначения в жилых домах устанавливаются Нормативами градостроительного проектирования Республики Карелия.</w:t>
      </w:r>
    </w:p>
    <w:p w:rsidR="00144B31" w:rsidRPr="00F6092F" w:rsidRDefault="00144B31" w:rsidP="00F81440">
      <w:pPr>
        <w:tabs>
          <w:tab w:val="left" w:pos="851"/>
        </w:tabs>
        <w:ind w:left="567"/>
        <w:jc w:val="both"/>
      </w:pPr>
      <w:r w:rsidRPr="00F6092F">
        <w:t xml:space="preserve">4. В состав жилых зон </w:t>
      </w:r>
      <w:proofErr w:type="gramStart"/>
      <w:r w:rsidRPr="00F6092F">
        <w:t>включены</w:t>
      </w:r>
      <w:proofErr w:type="gramEnd"/>
      <w:r w:rsidRPr="00F6092F">
        <w:t>:</w:t>
      </w:r>
    </w:p>
    <w:p w:rsidR="00144B31" w:rsidRDefault="00144B31" w:rsidP="00F81440">
      <w:pPr>
        <w:numPr>
          <w:ilvl w:val="0"/>
          <w:numId w:val="7"/>
        </w:numPr>
        <w:tabs>
          <w:tab w:val="clear" w:pos="1440"/>
          <w:tab w:val="num" w:pos="851"/>
        </w:tabs>
        <w:ind w:left="567" w:firstLine="0"/>
        <w:jc w:val="both"/>
      </w:pPr>
      <w:r w:rsidRPr="00F6092F">
        <w:t>Ж</w:t>
      </w:r>
      <w:proofErr w:type="gramStart"/>
      <w:r w:rsidRPr="00F6092F">
        <w:t>1</w:t>
      </w:r>
      <w:proofErr w:type="gramEnd"/>
      <w:r w:rsidRPr="00F6092F">
        <w:t> </w:t>
      </w:r>
      <w:r>
        <w:t>-</w:t>
      </w:r>
      <w:r w:rsidRPr="00F6092F">
        <w:t xml:space="preserve"> зона застройки </w:t>
      </w:r>
      <w:r>
        <w:t xml:space="preserve">индивидуальными и блокированными </w:t>
      </w:r>
      <w:r w:rsidRPr="00F6092F">
        <w:t>жилыми домами;</w:t>
      </w:r>
    </w:p>
    <w:p w:rsidR="00144B31" w:rsidRDefault="00144B31" w:rsidP="00F81440">
      <w:pPr>
        <w:numPr>
          <w:ilvl w:val="0"/>
          <w:numId w:val="7"/>
        </w:numPr>
        <w:tabs>
          <w:tab w:val="clear" w:pos="1440"/>
          <w:tab w:val="num" w:pos="851"/>
        </w:tabs>
        <w:ind w:left="567" w:firstLine="0"/>
        <w:jc w:val="both"/>
      </w:pPr>
      <w:r w:rsidRPr="00F6092F">
        <w:t>Ж</w:t>
      </w:r>
      <w:proofErr w:type="gramStart"/>
      <w:r>
        <w:t>2</w:t>
      </w:r>
      <w:proofErr w:type="gramEnd"/>
      <w:r w:rsidRPr="00F6092F">
        <w:t> </w:t>
      </w:r>
      <w:r>
        <w:t>-</w:t>
      </w:r>
      <w:r w:rsidRPr="00F6092F">
        <w:t xml:space="preserve"> зона застройки </w:t>
      </w:r>
      <w:proofErr w:type="spellStart"/>
      <w:r>
        <w:t>среднеэтажными</w:t>
      </w:r>
      <w:proofErr w:type="spellEnd"/>
      <w:r w:rsidRPr="00F6092F">
        <w:t xml:space="preserve"> </w:t>
      </w:r>
      <w:r>
        <w:t xml:space="preserve">многоквартирными </w:t>
      </w:r>
      <w:r w:rsidRPr="00F6092F">
        <w:t>жилыми домами;</w:t>
      </w:r>
    </w:p>
    <w:p w:rsidR="00144B31" w:rsidRDefault="00144B31" w:rsidP="00F81440">
      <w:pPr>
        <w:numPr>
          <w:ilvl w:val="0"/>
          <w:numId w:val="7"/>
        </w:numPr>
        <w:tabs>
          <w:tab w:val="clear" w:pos="1440"/>
          <w:tab w:val="num" w:pos="851"/>
        </w:tabs>
        <w:ind w:left="567" w:firstLine="0"/>
        <w:jc w:val="both"/>
      </w:pPr>
      <w:r>
        <w:t xml:space="preserve">Ж3 - </w:t>
      </w:r>
      <w:r w:rsidRPr="00F6092F">
        <w:t xml:space="preserve">зона застройки </w:t>
      </w:r>
      <w:r>
        <w:t xml:space="preserve">садовыми </w:t>
      </w:r>
      <w:r w:rsidRPr="00F6092F">
        <w:t>домами</w:t>
      </w:r>
      <w:r>
        <w:t>;</w:t>
      </w:r>
    </w:p>
    <w:p w:rsidR="00144B31" w:rsidRDefault="00144B31" w:rsidP="00F81440">
      <w:pPr>
        <w:numPr>
          <w:ilvl w:val="0"/>
          <w:numId w:val="7"/>
        </w:numPr>
        <w:tabs>
          <w:tab w:val="clear" w:pos="1440"/>
          <w:tab w:val="num" w:pos="851"/>
        </w:tabs>
        <w:ind w:left="567" w:firstLine="0"/>
        <w:jc w:val="both"/>
      </w:pPr>
      <w:r>
        <w:t>РТЖ -</w:t>
      </w:r>
      <w:r w:rsidRPr="005F6E84">
        <w:t xml:space="preserve"> зона</w:t>
      </w:r>
      <w:r>
        <w:t xml:space="preserve"> резервных территорий </w:t>
      </w:r>
      <w:r w:rsidRPr="005F6E84">
        <w:t>жилой застройки</w:t>
      </w:r>
      <w:r w:rsidR="00F81440">
        <w:t>.</w:t>
      </w:r>
    </w:p>
    <w:p w:rsidR="00144B31" w:rsidRDefault="00144B31" w:rsidP="00144B31">
      <w:pPr>
        <w:pStyle w:val="a6"/>
        <w:spacing w:before="0" w:beforeAutospacing="0" w:after="0" w:afterAutospacing="0"/>
        <w:ind w:left="720"/>
        <w:jc w:val="both"/>
      </w:pPr>
    </w:p>
    <w:p w:rsidR="00144B31" w:rsidRPr="00674060" w:rsidRDefault="00F81440" w:rsidP="00144B31">
      <w:pPr>
        <w:pStyle w:val="a6"/>
        <w:spacing w:before="0" w:beforeAutospacing="0" w:after="0" w:afterAutospacing="0"/>
        <w:jc w:val="both"/>
      </w:pPr>
      <w:r>
        <w:t xml:space="preserve">2.2. </w:t>
      </w:r>
      <w:r w:rsidR="00144B31">
        <w:t>Дополнить</w:t>
      </w:r>
      <w:r w:rsidR="00FD2CDA">
        <w:t xml:space="preserve"> ПЗЗ</w:t>
      </w:r>
      <w:r w:rsidR="00144B31">
        <w:t xml:space="preserve"> </w:t>
      </w:r>
      <w:r w:rsidR="00144B31" w:rsidRPr="00674060">
        <w:t>стат</w:t>
      </w:r>
      <w:r w:rsidR="00144B31">
        <w:t>ей</w:t>
      </w:r>
      <w:r w:rsidR="00144B31" w:rsidRPr="00674060">
        <w:t xml:space="preserve"> 47</w:t>
      </w:r>
      <w:r w:rsidR="00144B31">
        <w:t>.1. Зона застройки садовыми домами.</w:t>
      </w:r>
    </w:p>
    <w:p w:rsidR="00144B31" w:rsidRDefault="00144B31" w:rsidP="00144B31">
      <w:pPr>
        <w:tabs>
          <w:tab w:val="num" w:pos="570"/>
        </w:tabs>
        <w:jc w:val="both"/>
      </w:pPr>
    </w:p>
    <w:p w:rsidR="00144B31" w:rsidRPr="00144B31" w:rsidRDefault="00144B31" w:rsidP="00FD2CDA">
      <w:pPr>
        <w:ind w:left="567"/>
        <w:jc w:val="both"/>
        <w:outlineLvl w:val="0"/>
      </w:pPr>
      <w:bookmarkStart w:id="10" w:name="_Toc340211275"/>
      <w:r w:rsidRPr="00144B31">
        <w:t>Статья 47.1 Ж3 - Зона застройки садовыми домами</w:t>
      </w:r>
      <w:bookmarkEnd w:id="10"/>
      <w:r w:rsidRPr="00144B31">
        <w:t xml:space="preserve"> </w:t>
      </w:r>
    </w:p>
    <w:p w:rsidR="00144B31" w:rsidRDefault="00144B31" w:rsidP="00144B31">
      <w:pPr>
        <w:jc w:val="both"/>
        <w:outlineLvl w:val="0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3"/>
        <w:gridCol w:w="3308"/>
        <w:gridCol w:w="2943"/>
      </w:tblGrid>
      <w:tr w:rsidR="004F0AE2" w:rsidRPr="00F6092F" w:rsidTr="0095194B">
        <w:tc>
          <w:tcPr>
            <w:tcW w:w="0" w:type="auto"/>
          </w:tcPr>
          <w:p w:rsidR="004F0AE2" w:rsidRPr="00F6092F" w:rsidRDefault="004F0AE2" w:rsidP="00404047">
            <w:pPr>
              <w:widowControl w:val="0"/>
              <w:suppressAutoHyphens/>
              <w:jc w:val="both"/>
            </w:pPr>
            <w:r w:rsidRPr="00F6092F">
              <w:t>Основные виды разрешенного использования</w:t>
            </w:r>
            <w:r w:rsidR="002353A7">
              <w:t xml:space="preserve"> (Код (числовое обозначение) вида разрешенного использования земельного участка)</w:t>
            </w:r>
          </w:p>
        </w:tc>
        <w:tc>
          <w:tcPr>
            <w:tcW w:w="0" w:type="auto"/>
          </w:tcPr>
          <w:p w:rsidR="004F0AE2" w:rsidRPr="00F6092F" w:rsidRDefault="004F0AE2" w:rsidP="00404047">
            <w:pPr>
              <w:widowControl w:val="0"/>
              <w:suppressAutoHyphens/>
              <w:jc w:val="both"/>
            </w:pPr>
            <w:r w:rsidRPr="00F6092F">
              <w:t>Условно разрешенные виды использования</w:t>
            </w:r>
            <w:r w:rsidR="002353A7">
              <w:t xml:space="preserve"> (Код (числовое обозначение) вида разрешенного использования земельного участка)</w:t>
            </w:r>
          </w:p>
        </w:tc>
        <w:tc>
          <w:tcPr>
            <w:tcW w:w="2943" w:type="dxa"/>
          </w:tcPr>
          <w:p w:rsidR="004F0AE2" w:rsidRPr="00F6092F" w:rsidRDefault="004F0AE2" w:rsidP="00404047">
            <w:pPr>
              <w:widowControl w:val="0"/>
              <w:suppressAutoHyphens/>
              <w:jc w:val="both"/>
            </w:pPr>
            <w:r w:rsidRPr="00F6092F">
              <w:t>Вспомогательные виды использования</w:t>
            </w:r>
            <w:r w:rsidR="002353A7">
              <w:t xml:space="preserve"> (Код (числовое обозначение) вида разрешенного использования земельного участка)</w:t>
            </w:r>
          </w:p>
        </w:tc>
      </w:tr>
      <w:tr w:rsidR="004F0AE2" w:rsidRPr="00F6092F" w:rsidTr="0095194B">
        <w:tc>
          <w:tcPr>
            <w:tcW w:w="0" w:type="auto"/>
          </w:tcPr>
          <w:p w:rsidR="004F0AE2" w:rsidRDefault="004F0AE2" w:rsidP="00404047">
            <w:pPr>
              <w:shd w:val="clear" w:color="auto" w:fill="FFFFFF"/>
              <w:autoSpaceDE w:val="0"/>
              <w:autoSpaceDN w:val="0"/>
              <w:adjustRightInd w:val="0"/>
            </w:pPr>
            <w:r>
              <w:t>Ведение садоводства (13.2);</w:t>
            </w:r>
          </w:p>
          <w:p w:rsidR="004F0AE2" w:rsidRDefault="004F0AE2" w:rsidP="0040404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t xml:space="preserve">Ведение дачного хозяйства </w:t>
            </w:r>
            <w:r>
              <w:lastRenderedPageBreak/>
              <w:t>13.3);</w:t>
            </w:r>
            <w:proofErr w:type="gramEnd"/>
          </w:p>
          <w:p w:rsidR="004F0AE2" w:rsidRDefault="004F0AE2" w:rsidP="0040404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t>Историко-культурная деятельность (9.3)</w:t>
            </w:r>
            <w:r>
              <w:rPr>
                <w:color w:val="000000"/>
              </w:rPr>
              <w:t>;</w:t>
            </w:r>
          </w:p>
          <w:p w:rsidR="004F0AE2" w:rsidRPr="00F6092F" w:rsidRDefault="004F0AE2" w:rsidP="0040404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4F0AE2" w:rsidRDefault="004F0AE2" w:rsidP="00404047">
            <w:pPr>
              <w:widowControl w:val="0"/>
              <w:suppressAutoHyphens/>
              <w:jc w:val="both"/>
            </w:pPr>
            <w:r>
              <w:lastRenderedPageBreak/>
              <w:t>Природно-познавательный туризм (5.2);</w:t>
            </w:r>
          </w:p>
          <w:p w:rsidR="004F0AE2" w:rsidRPr="00F6092F" w:rsidRDefault="004F0AE2" w:rsidP="00404047">
            <w:pPr>
              <w:widowControl w:val="0"/>
              <w:suppressAutoHyphens/>
              <w:jc w:val="both"/>
            </w:pPr>
            <w:r>
              <w:lastRenderedPageBreak/>
              <w:t>Туристическое обслуживание; (5.2.1)</w:t>
            </w:r>
          </w:p>
        </w:tc>
        <w:tc>
          <w:tcPr>
            <w:tcW w:w="2943" w:type="dxa"/>
          </w:tcPr>
          <w:p w:rsidR="004F0AE2" w:rsidRPr="00F6092F" w:rsidRDefault="00586D50" w:rsidP="00404047">
            <w:pPr>
              <w:widowControl w:val="0"/>
              <w:suppressAutoHyphens/>
              <w:jc w:val="both"/>
            </w:pPr>
            <w:r>
              <w:lastRenderedPageBreak/>
              <w:t>не устанавливаются</w:t>
            </w:r>
          </w:p>
        </w:tc>
      </w:tr>
    </w:tbl>
    <w:p w:rsidR="00144B31" w:rsidRDefault="00144B31" w:rsidP="00144B31">
      <w:pPr>
        <w:jc w:val="both"/>
      </w:pPr>
    </w:p>
    <w:p w:rsidR="00144B31" w:rsidRDefault="00144B31" w:rsidP="00FD2CDA">
      <w:pPr>
        <w:ind w:left="567"/>
        <w:jc w:val="both"/>
      </w:pPr>
      <w:r w:rsidRPr="00F11253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p w:rsidR="002353A7" w:rsidRDefault="002353A7" w:rsidP="00144B3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278"/>
        <w:gridCol w:w="5670"/>
      </w:tblGrid>
      <w:tr w:rsidR="00144B31" w:rsidRPr="001721DF" w:rsidTr="009519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№</w:t>
            </w:r>
          </w:p>
          <w:p w:rsidR="00144B31" w:rsidRPr="001721DF" w:rsidRDefault="00144B31" w:rsidP="00051C38">
            <w:pPr>
              <w:jc w:val="center"/>
            </w:pPr>
            <w:proofErr w:type="spellStart"/>
            <w:r w:rsidRPr="001721DF">
              <w:t>пп</w:t>
            </w:r>
            <w:proofErr w:type="spellEnd"/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Наименование размера, параметра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Значение, единица измерения,</w:t>
            </w:r>
          </w:p>
          <w:p w:rsidR="00144B31" w:rsidRPr="001721DF" w:rsidRDefault="00144B31" w:rsidP="00051C38">
            <w:pPr>
              <w:jc w:val="center"/>
            </w:pPr>
            <w:r w:rsidRPr="001721DF">
              <w:t>дополнительные условия</w:t>
            </w:r>
          </w:p>
        </w:tc>
      </w:tr>
      <w:tr w:rsidR="00144B31" w:rsidRPr="001721DF" w:rsidTr="009519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1.1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>Минимальные размеры земельных участков, в том числе их площадь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 xml:space="preserve">- для </w:t>
            </w:r>
            <w:r>
              <w:t xml:space="preserve">ведения садоводства, ведения дачного хозяйства </w:t>
            </w:r>
            <w:r w:rsidRPr="001721DF">
              <w:t xml:space="preserve">– </w:t>
            </w:r>
            <w:r>
              <w:t>6</w:t>
            </w:r>
            <w:r w:rsidRPr="001721DF">
              <w:t>00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144B31" w:rsidRPr="001721DF" w:rsidRDefault="00144B31" w:rsidP="00051C38">
            <w:r>
              <w:t>- иное использование определяется проектом</w:t>
            </w:r>
          </w:p>
        </w:tc>
      </w:tr>
      <w:tr w:rsidR="00144B31" w:rsidRPr="001721DF" w:rsidTr="009519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1.2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>М</w:t>
            </w:r>
            <w:r>
              <w:t>акси</w:t>
            </w:r>
            <w:r w:rsidRPr="001721DF">
              <w:t>мальные размеры земельных участков, в том числе их площадь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 xml:space="preserve">- для </w:t>
            </w:r>
            <w:r>
              <w:t xml:space="preserve">ведения садоводства, ведения дачного хозяйства </w:t>
            </w:r>
            <w:r w:rsidRPr="001721DF">
              <w:t xml:space="preserve">– </w:t>
            </w:r>
            <w:r>
              <w:t>1500</w:t>
            </w:r>
            <w:r w:rsidRPr="001721DF">
              <w:t xml:space="preserve">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144B31" w:rsidRPr="001721DF" w:rsidRDefault="00144B31" w:rsidP="00051C38">
            <w:r>
              <w:t>- иное использование определяется проектом</w:t>
            </w:r>
          </w:p>
        </w:tc>
      </w:tr>
      <w:tr w:rsidR="00144B31" w:rsidRPr="00CD2799" w:rsidTr="009519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CD2799" w:rsidRDefault="00144B31" w:rsidP="00051C38">
            <w:pPr>
              <w:jc w:val="center"/>
            </w:pPr>
            <w:r w:rsidRPr="00CD2799">
              <w:t>2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90" w:rsidRPr="006C731A" w:rsidRDefault="00996690" w:rsidP="00996690">
            <w:r w:rsidRPr="006C731A">
              <w:t>Минимальное расстояние от границ земельного участка до:</w:t>
            </w:r>
          </w:p>
          <w:p w:rsidR="00996690" w:rsidRPr="006C731A" w:rsidRDefault="00996690" w:rsidP="0099669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6C731A">
              <w:t xml:space="preserve">основного строения </w:t>
            </w:r>
          </w:p>
          <w:p w:rsidR="00996690" w:rsidRPr="006C731A" w:rsidRDefault="00996690" w:rsidP="0099669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6C731A">
              <w:t xml:space="preserve">хозяйственных и прочих строений </w:t>
            </w:r>
          </w:p>
          <w:p w:rsidR="00996690" w:rsidRDefault="00996690" w:rsidP="0099669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6C731A">
              <w:t>открытой стоянки</w:t>
            </w:r>
          </w:p>
          <w:p w:rsidR="00144B31" w:rsidRPr="00CD2799" w:rsidRDefault="00996690" w:rsidP="0099669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6C731A">
              <w:t>отдельно стоящего гаража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90" w:rsidRDefault="00996690" w:rsidP="00996690"/>
          <w:p w:rsidR="00996690" w:rsidRPr="006C731A" w:rsidRDefault="00996690" w:rsidP="00996690"/>
          <w:p w:rsidR="00E03DDF" w:rsidRDefault="00E03DDF" w:rsidP="00996690">
            <w:pPr>
              <w:jc w:val="center"/>
            </w:pPr>
          </w:p>
          <w:p w:rsidR="00996690" w:rsidRPr="006C731A" w:rsidRDefault="00996690" w:rsidP="00996690">
            <w:pPr>
              <w:jc w:val="center"/>
            </w:pPr>
            <w:r w:rsidRPr="006C731A">
              <w:t>3</w:t>
            </w:r>
          </w:p>
          <w:p w:rsidR="00996690" w:rsidRPr="006C731A" w:rsidRDefault="00996690" w:rsidP="00996690">
            <w:pPr>
              <w:jc w:val="center"/>
            </w:pPr>
            <w:r w:rsidRPr="006C731A">
              <w:t>1</w:t>
            </w:r>
          </w:p>
          <w:p w:rsidR="00996690" w:rsidRDefault="00996690" w:rsidP="00996690">
            <w:pPr>
              <w:jc w:val="center"/>
            </w:pPr>
          </w:p>
          <w:p w:rsidR="00996690" w:rsidRPr="006C731A" w:rsidRDefault="00996690" w:rsidP="00996690">
            <w:pPr>
              <w:jc w:val="center"/>
            </w:pPr>
            <w:r w:rsidRPr="006C731A">
              <w:t>1</w:t>
            </w:r>
          </w:p>
          <w:p w:rsidR="00144B31" w:rsidRPr="00CD2799" w:rsidRDefault="00996690" w:rsidP="00996690">
            <w:pPr>
              <w:widowControl w:val="0"/>
              <w:tabs>
                <w:tab w:val="left" w:pos="162"/>
              </w:tabs>
              <w:ind w:left="20"/>
              <w:jc w:val="center"/>
            </w:pPr>
            <w:r w:rsidRPr="006C731A">
              <w:t>1</w:t>
            </w:r>
          </w:p>
        </w:tc>
      </w:tr>
      <w:tr w:rsidR="00144B31" w:rsidRPr="001721DF" w:rsidTr="009519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3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FE2526">
            <w:r w:rsidRPr="001721DF">
              <w:t xml:space="preserve">Предельное количество этажей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FE2526" w:rsidP="00FE2526">
            <w:pPr>
              <w:jc w:val="center"/>
            </w:pPr>
            <w:r>
              <w:t>2</w:t>
            </w:r>
            <w:r w:rsidR="00144B31" w:rsidRPr="001721DF">
              <w:t xml:space="preserve"> этажа</w:t>
            </w:r>
          </w:p>
        </w:tc>
      </w:tr>
      <w:tr w:rsidR="00144B31" w:rsidRPr="001721DF" w:rsidTr="009519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pPr>
              <w:jc w:val="center"/>
            </w:pPr>
            <w:r w:rsidRPr="001721DF">
              <w:t>4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586D50">
            <w:r w:rsidRPr="001721DF">
              <w:t>Максимальный процент застройки земельного участка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1" w:rsidRPr="001721DF" w:rsidRDefault="00586D50" w:rsidP="00586D50">
            <w:pPr>
              <w:ind w:left="57"/>
              <w:jc w:val="center"/>
            </w:pPr>
            <w:r>
              <w:t>30 %</w:t>
            </w:r>
          </w:p>
        </w:tc>
      </w:tr>
      <w:tr w:rsidR="00144B31" w:rsidRPr="00142C2F" w:rsidTr="009519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E03DDF" w:rsidP="00E03DDF">
            <w:pPr>
              <w:jc w:val="center"/>
            </w:pPr>
            <w:r>
              <w:t>5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 xml:space="preserve">- от </w:t>
            </w:r>
            <w:r>
              <w:t>садового</w:t>
            </w:r>
            <w:r w:rsidRPr="002D55C7">
              <w:t xml:space="preserve"> дома и погреба до уборной – 12 метров;</w:t>
            </w:r>
          </w:p>
          <w:p w:rsidR="00144B31" w:rsidRPr="002D55C7" w:rsidRDefault="00144B31" w:rsidP="00051C38">
            <w:r w:rsidRPr="002D55C7">
              <w:t xml:space="preserve">- от </w:t>
            </w:r>
            <w:r>
              <w:t>садового</w:t>
            </w:r>
            <w:r w:rsidRPr="002D55C7">
              <w:t xml:space="preserve"> дома до душа, бани и сауны – 8 метров;</w:t>
            </w:r>
          </w:p>
          <w:p w:rsidR="00144B31" w:rsidRPr="002D55C7" w:rsidRDefault="00144B31" w:rsidP="00051C38">
            <w:r w:rsidRPr="002D55C7">
              <w:t>- от колодца до уборной и компостного устройства – 8 метров;</w:t>
            </w:r>
          </w:p>
          <w:p w:rsidR="00144B31" w:rsidRPr="002D55C7" w:rsidRDefault="00144B31" w:rsidP="00051C38">
            <w:r w:rsidRPr="002D55C7">
              <w:t>-  от погреба до компостного устройства – 7 метров.</w:t>
            </w:r>
          </w:p>
          <w:p w:rsidR="00144B31" w:rsidRPr="002D55C7" w:rsidRDefault="00144B31" w:rsidP="00051C38">
            <w:r w:rsidRPr="002D55C7"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144B31" w:rsidRPr="002D55C7" w:rsidRDefault="00144B31" w:rsidP="00051C38">
            <w:r w:rsidRPr="002D55C7">
              <w:t xml:space="preserve">Между </w:t>
            </w:r>
            <w:r>
              <w:t>садов</w:t>
            </w:r>
            <w:r w:rsidR="004F0AE2">
              <w:t>ыми</w:t>
            </w:r>
            <w:r w:rsidRPr="002D55C7">
              <w:t xml:space="preserve"> домами, расположенными на противоположных сторонах проездов, должны быть учтены противопожарные расстояния. </w:t>
            </w:r>
          </w:p>
          <w:p w:rsidR="00144B31" w:rsidRPr="002D55C7" w:rsidRDefault="00144B31" w:rsidP="00051C38">
            <w:r w:rsidRPr="002D55C7">
              <w:t xml:space="preserve">На территориях с застройкой </w:t>
            </w:r>
            <w:r>
              <w:t>садовыми</w:t>
            </w:r>
            <w:r w:rsidRPr="002D55C7">
              <w:t xml:space="preserve">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144B31" w:rsidRPr="00142C2F" w:rsidTr="009519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E03DDF" w:rsidP="00E03DDF">
            <w:pPr>
              <w:jc w:val="center"/>
            </w:pPr>
            <w:r>
              <w:t>6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Минимальные расстояния до границы соседнего участка: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- от стволов высокорослых деревьев – 4 метра;</w:t>
            </w:r>
          </w:p>
          <w:p w:rsidR="00144B31" w:rsidRPr="002D55C7" w:rsidRDefault="00144B31" w:rsidP="00051C38">
            <w:r w:rsidRPr="002D55C7">
              <w:t xml:space="preserve">- от стволов </w:t>
            </w:r>
            <w:proofErr w:type="spellStart"/>
            <w:r w:rsidRPr="002D55C7">
              <w:t>среднерослых</w:t>
            </w:r>
            <w:proofErr w:type="spellEnd"/>
            <w:r w:rsidRPr="002D55C7">
              <w:t xml:space="preserve"> деревьев  – 2 метра;</w:t>
            </w:r>
          </w:p>
          <w:p w:rsidR="00144B31" w:rsidRPr="002D55C7" w:rsidRDefault="00144B31" w:rsidP="00051C38">
            <w:r w:rsidRPr="002D55C7">
              <w:lastRenderedPageBreak/>
              <w:t xml:space="preserve">- от кустарников – 1 метр. </w:t>
            </w:r>
          </w:p>
        </w:tc>
      </w:tr>
      <w:tr w:rsidR="00144B31" w:rsidRPr="001721DF" w:rsidTr="009519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E03DDF" w:rsidP="00051C38">
            <w:pPr>
              <w:jc w:val="center"/>
            </w:pPr>
            <w:r>
              <w:lastRenderedPageBreak/>
              <w:t>7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>Расстояние от основных строений до отдельно стоящих хозяйственных и прочих строений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1721DF" w:rsidRDefault="00144B31" w:rsidP="00051C38">
            <w:r w:rsidRPr="001721DF">
              <w:t>- с учетом противопожарных требований;</w:t>
            </w:r>
          </w:p>
          <w:p w:rsidR="00144B31" w:rsidRPr="001721DF" w:rsidRDefault="00144B31" w:rsidP="00051C38">
            <w:r w:rsidRPr="001721DF">
              <w:t xml:space="preserve">- в соответствии с санитарными требованиями и правилами на основе расчетов инсоляции и освещенности. </w:t>
            </w:r>
          </w:p>
        </w:tc>
      </w:tr>
      <w:tr w:rsidR="00144B31" w:rsidRPr="00142C2F" w:rsidTr="009519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E03DDF" w:rsidP="00051C38">
            <w:pPr>
              <w:jc w:val="center"/>
            </w:pPr>
            <w:r>
              <w:t>8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Требования к ограждению земельных участков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1" w:rsidRPr="002D55C7" w:rsidRDefault="00144B31" w:rsidP="00051C38">
            <w:r w:rsidRPr="002D55C7">
              <w:t>- характер ограждения земельных участков со стороны улицы должен быть прозрачным, с максимально допустимой высотой ограждений – 1,5-2 м.</w:t>
            </w:r>
          </w:p>
          <w:p w:rsidR="00144B31" w:rsidRPr="002D55C7" w:rsidRDefault="00144B31" w:rsidP="00051C38">
            <w:r w:rsidRPr="002D55C7">
              <w:t>- на границе с соседним земельным участком допускается устанавливать ограждения, которые должны быть сетчатыми или решетчатыми с целью минимального затенения территории соседнего участка и высотой не более 2 м.</w:t>
            </w:r>
          </w:p>
        </w:tc>
      </w:tr>
    </w:tbl>
    <w:p w:rsidR="00144B31" w:rsidRDefault="00144B31" w:rsidP="00144B31">
      <w:pPr>
        <w:jc w:val="both"/>
        <w:outlineLvl w:val="0"/>
        <w:rPr>
          <w:b/>
        </w:rPr>
      </w:pPr>
    </w:p>
    <w:p w:rsidR="00491E06" w:rsidRDefault="00F81440" w:rsidP="00491E06">
      <w:pPr>
        <w:jc w:val="both"/>
        <w:outlineLvl w:val="0"/>
      </w:pPr>
      <w:r>
        <w:t>2.3.</w:t>
      </w:r>
      <w:r w:rsidR="00491E06">
        <w:t xml:space="preserve"> </w:t>
      </w:r>
      <w:r w:rsidR="00491E06" w:rsidRPr="00491E06">
        <w:t>Стать</w:t>
      </w:r>
      <w:r w:rsidR="00491E06">
        <w:t>ю</w:t>
      </w:r>
      <w:r w:rsidR="00491E06" w:rsidRPr="00491E06">
        <w:t xml:space="preserve"> 68</w:t>
      </w:r>
      <w:r w:rsidR="00FD2CDA">
        <w:t xml:space="preserve"> ПЗЗ</w:t>
      </w:r>
      <w:r w:rsidR="00491E06" w:rsidRPr="00491E06">
        <w:t xml:space="preserve"> </w:t>
      </w:r>
      <w:r w:rsidR="00491E06">
        <w:t>изложить в следующей редакции</w:t>
      </w:r>
      <w:r>
        <w:t>:</w:t>
      </w:r>
    </w:p>
    <w:p w:rsidR="00491E06" w:rsidRDefault="00491E06" w:rsidP="00491E06">
      <w:pPr>
        <w:jc w:val="both"/>
        <w:outlineLvl w:val="0"/>
      </w:pPr>
    </w:p>
    <w:p w:rsidR="00491E06" w:rsidRPr="00491E06" w:rsidRDefault="00491E06" w:rsidP="00FD2CDA">
      <w:pPr>
        <w:ind w:left="567"/>
        <w:jc w:val="both"/>
        <w:outlineLvl w:val="0"/>
      </w:pPr>
      <w:r w:rsidRPr="00491E06">
        <w:t>Статья 68. Сх</w:t>
      </w:r>
      <w:proofErr w:type="gramStart"/>
      <w:r w:rsidRPr="00491E06">
        <w:t>1</w:t>
      </w:r>
      <w:proofErr w:type="gramEnd"/>
      <w:r w:rsidRPr="00491E06">
        <w:t xml:space="preserve"> - Зона сельскохозяйственных угодий  </w:t>
      </w:r>
    </w:p>
    <w:p w:rsidR="00491E06" w:rsidRDefault="00491E06" w:rsidP="00FD2CDA">
      <w:pPr>
        <w:ind w:left="567"/>
        <w:jc w:val="both"/>
        <w:outlineLvl w:val="0"/>
      </w:pPr>
    </w:p>
    <w:p w:rsidR="00491E06" w:rsidRDefault="00491E06" w:rsidP="00663FB9">
      <w:pPr>
        <w:jc w:val="both"/>
      </w:pPr>
      <w:r w:rsidRPr="00CD7FA3">
        <w:t>Зона сельскохозяйственных угодий (С</w:t>
      </w:r>
      <w:r>
        <w:t>х</w:t>
      </w:r>
      <w:r w:rsidRPr="00CD7FA3">
        <w:t>1) включа</w:t>
      </w:r>
      <w:r>
        <w:t>е</w:t>
      </w:r>
      <w:r w:rsidRPr="00CD7FA3">
        <w:t xml:space="preserve">т в себя участки территории </w:t>
      </w:r>
      <w:proofErr w:type="spellStart"/>
      <w:r>
        <w:t>Ребольского</w:t>
      </w:r>
      <w:proofErr w:type="spellEnd"/>
      <w:r>
        <w:t xml:space="preserve"> сельского</w:t>
      </w:r>
      <w:r w:rsidRPr="000E6850">
        <w:t xml:space="preserve"> поселения, занятые сельскохозяйственными угодьями, а также иными территориями, предназначенные для ведения сельскохозяйственного производства.</w:t>
      </w:r>
    </w:p>
    <w:p w:rsidR="002353A7" w:rsidRPr="000E6850" w:rsidRDefault="002353A7" w:rsidP="00491E06">
      <w:pPr>
        <w:ind w:left="1440"/>
        <w:jc w:val="both"/>
      </w:pPr>
    </w:p>
    <w:tbl>
      <w:tblPr>
        <w:tblW w:w="0" w:type="auto"/>
        <w:tblInd w:w="3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686"/>
        <w:gridCol w:w="3119"/>
        <w:gridCol w:w="2837"/>
      </w:tblGrid>
      <w:tr w:rsidR="00491E06" w:rsidRPr="000E6850" w:rsidTr="00BF77B5">
        <w:trPr>
          <w:trHeight w:val="685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1E06" w:rsidRPr="000E6850" w:rsidRDefault="00491E06" w:rsidP="00445FC9">
            <w:r w:rsidRPr="000E6850">
              <w:t xml:space="preserve">Основные виды </w:t>
            </w:r>
            <w:proofErr w:type="gramStart"/>
            <w:r w:rsidRPr="000E6850">
              <w:t>разрешённого</w:t>
            </w:r>
            <w:proofErr w:type="gramEnd"/>
          </w:p>
          <w:p w:rsidR="00491E06" w:rsidRPr="000E6850" w:rsidRDefault="00491E06" w:rsidP="00445FC9">
            <w:r w:rsidRPr="000E6850">
              <w:t>использования</w:t>
            </w:r>
            <w:r w:rsidR="002353A7">
              <w:t xml:space="preserve"> (Код (числовое обозначение) вида разрешенного использования земельного участка)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1E06" w:rsidRPr="000E6850" w:rsidRDefault="00491E06" w:rsidP="00445FC9">
            <w:r w:rsidRPr="000E6850">
              <w:t>Условно разрешённые</w:t>
            </w:r>
          </w:p>
          <w:p w:rsidR="00491E06" w:rsidRPr="000E6850" w:rsidRDefault="00491E06" w:rsidP="00445FC9">
            <w:r w:rsidRPr="000E6850">
              <w:t>виды использования</w:t>
            </w:r>
            <w:r w:rsidR="002353A7">
              <w:t xml:space="preserve"> (Код (числовое обозначение) вида разрешенного использования земельного участка)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1E06" w:rsidRPr="000E6850" w:rsidRDefault="00491E06" w:rsidP="00445FC9">
            <w:r w:rsidRPr="000E6850">
              <w:t>Вспомогательные виды</w:t>
            </w:r>
          </w:p>
          <w:p w:rsidR="00491E06" w:rsidRPr="000E6850" w:rsidRDefault="00491E06" w:rsidP="00445FC9">
            <w:r w:rsidRPr="000E6850">
              <w:t>использования</w:t>
            </w:r>
            <w:r w:rsidR="002353A7">
              <w:t xml:space="preserve"> (Код (числовое обозначение) вида разрешенного использования земельного участка)</w:t>
            </w:r>
          </w:p>
        </w:tc>
      </w:tr>
      <w:tr w:rsidR="00491E06" w:rsidRPr="000E6850" w:rsidTr="00BF77B5">
        <w:trPr>
          <w:trHeight w:val="263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1E06" w:rsidRDefault="00491E06" w:rsidP="00445FC9">
            <w:pPr>
              <w:pStyle w:val="ConsPlusNormal"/>
              <w:ind w:firstLine="0"/>
              <w:jc w:val="both"/>
            </w:pPr>
            <w:r w:rsidRPr="00670D71"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хозяйства на полевых участках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(1.16)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1E06" w:rsidRDefault="00456DC0" w:rsidP="00456DC0">
            <w:pPr>
              <w:jc w:val="both"/>
            </w:pPr>
            <w:r w:rsidRPr="00456DC0">
              <w:t>Растениеводство</w:t>
            </w:r>
            <w:r>
              <w:t xml:space="preserve"> (1.1);</w:t>
            </w:r>
          </w:p>
          <w:p w:rsidR="00456DC0" w:rsidRDefault="00456DC0" w:rsidP="00456DC0">
            <w:pPr>
              <w:jc w:val="both"/>
            </w:pPr>
            <w:r>
              <w:t>Питомники (1.17);</w:t>
            </w:r>
          </w:p>
          <w:p w:rsidR="00456DC0" w:rsidRPr="000E6850" w:rsidRDefault="00456DC0" w:rsidP="00456DC0">
            <w:pPr>
              <w:jc w:val="both"/>
            </w:pPr>
            <w:r>
              <w:t>Пчеловодство (1.12).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1E06" w:rsidRPr="000E6850" w:rsidRDefault="002353A7" w:rsidP="00EC0FA8">
            <w:pPr>
              <w:jc w:val="both"/>
            </w:pPr>
            <w:r>
              <w:t>не устанавливаются</w:t>
            </w:r>
          </w:p>
        </w:tc>
      </w:tr>
      <w:bookmarkEnd w:id="5"/>
      <w:bookmarkEnd w:id="6"/>
      <w:bookmarkEnd w:id="7"/>
      <w:bookmarkEnd w:id="8"/>
      <w:bookmarkEnd w:id="9"/>
    </w:tbl>
    <w:p w:rsidR="00FD2CDA" w:rsidRDefault="00FD2CDA" w:rsidP="00FD2CDA">
      <w:pPr>
        <w:ind w:left="567"/>
        <w:jc w:val="both"/>
      </w:pPr>
    </w:p>
    <w:p w:rsidR="003F724B" w:rsidRDefault="003F724B" w:rsidP="00FD2CDA">
      <w:pPr>
        <w:ind w:left="567"/>
        <w:jc w:val="both"/>
      </w:pPr>
      <w:r w:rsidRPr="00F11253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p w:rsidR="003F724B" w:rsidRDefault="003F724B" w:rsidP="003F724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6061"/>
        <w:gridCol w:w="2994"/>
      </w:tblGrid>
      <w:tr w:rsidR="003F724B" w:rsidRPr="001721DF" w:rsidTr="004040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4B" w:rsidRPr="001721DF" w:rsidRDefault="003F724B" w:rsidP="00404047">
            <w:pPr>
              <w:jc w:val="center"/>
            </w:pPr>
            <w:r w:rsidRPr="001721DF">
              <w:t>№</w:t>
            </w:r>
          </w:p>
          <w:p w:rsidR="003F724B" w:rsidRPr="001721DF" w:rsidRDefault="003F724B" w:rsidP="00404047">
            <w:pPr>
              <w:jc w:val="center"/>
            </w:pPr>
            <w:proofErr w:type="spellStart"/>
            <w:r w:rsidRPr="001721DF">
              <w:t>пп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4B" w:rsidRPr="001721DF" w:rsidRDefault="003F724B" w:rsidP="00404047">
            <w:pPr>
              <w:jc w:val="center"/>
            </w:pPr>
            <w:r w:rsidRPr="001721DF">
              <w:t>Наименование размера, параметра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4B" w:rsidRPr="001721DF" w:rsidRDefault="003F724B" w:rsidP="00404047">
            <w:pPr>
              <w:jc w:val="center"/>
            </w:pPr>
            <w:r w:rsidRPr="001721DF">
              <w:t>Значение, единица измерения,</w:t>
            </w:r>
          </w:p>
          <w:p w:rsidR="003F724B" w:rsidRPr="001721DF" w:rsidRDefault="003F724B" w:rsidP="00404047">
            <w:pPr>
              <w:jc w:val="center"/>
            </w:pPr>
            <w:r w:rsidRPr="001721DF">
              <w:t>дополнительные условия</w:t>
            </w:r>
          </w:p>
        </w:tc>
      </w:tr>
      <w:tr w:rsidR="003F724B" w:rsidRPr="001721DF" w:rsidTr="004040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4B" w:rsidRPr="001721DF" w:rsidRDefault="003F724B" w:rsidP="00404047">
            <w:pPr>
              <w:jc w:val="center"/>
            </w:pPr>
            <w:r w:rsidRPr="001721DF"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4B" w:rsidRPr="001721DF" w:rsidRDefault="003F724B" w:rsidP="00404047">
            <w:r w:rsidRPr="001721DF">
              <w:t>Минимальные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4B" w:rsidRPr="001721DF" w:rsidRDefault="003F724B" w:rsidP="00404047">
            <w:r w:rsidRPr="001721DF">
              <w:t xml:space="preserve"> </w:t>
            </w:r>
            <w:r w:rsidR="00BF77B5">
              <w:t>1</w:t>
            </w:r>
            <w:r w:rsidRPr="001721DF">
              <w:t>00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3F724B" w:rsidRPr="001721DF" w:rsidRDefault="003F724B" w:rsidP="00404047"/>
        </w:tc>
      </w:tr>
      <w:tr w:rsidR="003F724B" w:rsidRPr="001721DF" w:rsidTr="004040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4B" w:rsidRPr="001721DF" w:rsidRDefault="003F724B" w:rsidP="00404047">
            <w:pPr>
              <w:jc w:val="center"/>
            </w:pPr>
            <w:r w:rsidRPr="001721DF"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4B" w:rsidRPr="001721DF" w:rsidRDefault="003F724B" w:rsidP="00404047">
            <w:r w:rsidRPr="001721DF">
              <w:t>М</w:t>
            </w:r>
            <w:r>
              <w:t>акси</w:t>
            </w:r>
            <w:r w:rsidRPr="001721DF">
              <w:t>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4B" w:rsidRPr="001721DF" w:rsidRDefault="003F724B" w:rsidP="00404047">
            <w:r>
              <w:t>5</w:t>
            </w:r>
            <w:r w:rsidR="00BF77B5">
              <w:t xml:space="preserve"> </w:t>
            </w:r>
            <w:r>
              <w:t>000</w:t>
            </w:r>
            <w:r w:rsidRPr="001721DF">
              <w:t xml:space="preserve">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3F724B" w:rsidRPr="001721DF" w:rsidRDefault="003F724B" w:rsidP="00404047"/>
        </w:tc>
      </w:tr>
    </w:tbl>
    <w:p w:rsidR="00E45610" w:rsidRDefault="00E45610" w:rsidP="00E45610"/>
    <w:p w:rsidR="00A5037F" w:rsidRDefault="00A5037F" w:rsidP="006C7251">
      <w:pPr>
        <w:tabs>
          <w:tab w:val="left" w:pos="993"/>
        </w:tabs>
        <w:jc w:val="both"/>
      </w:pPr>
      <w:r>
        <w:t xml:space="preserve">Отдел градостроительства и </w:t>
      </w:r>
    </w:p>
    <w:p w:rsidR="00A5037F" w:rsidRDefault="00A5037F" w:rsidP="006C7251">
      <w:pPr>
        <w:tabs>
          <w:tab w:val="left" w:pos="993"/>
        </w:tabs>
        <w:jc w:val="both"/>
      </w:pPr>
      <w:r>
        <w:t xml:space="preserve">землепользования администрации </w:t>
      </w:r>
    </w:p>
    <w:p w:rsidR="00A5037F" w:rsidRDefault="00A5037F" w:rsidP="006C7251">
      <w:pPr>
        <w:tabs>
          <w:tab w:val="left" w:pos="993"/>
        </w:tabs>
        <w:jc w:val="both"/>
      </w:pPr>
      <w:r>
        <w:t xml:space="preserve">Муезерского муниципального района:                                       </w:t>
      </w:r>
      <w:r w:rsidR="006C7251">
        <w:t xml:space="preserve">                      </w:t>
      </w:r>
      <w:r>
        <w:t xml:space="preserve">        Четов С.А.</w:t>
      </w: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Pr="005F5C6A" w:rsidRDefault="003F724B" w:rsidP="00963B5F">
      <w:pPr>
        <w:tabs>
          <w:tab w:val="left" w:pos="993"/>
        </w:tabs>
        <w:ind w:firstLine="567"/>
        <w:jc w:val="right"/>
        <w:rPr>
          <w:b/>
        </w:rPr>
      </w:pPr>
      <w:r>
        <w:rPr>
          <w:b/>
        </w:rPr>
        <w:t>07.</w:t>
      </w:r>
      <w:r w:rsidR="00144B31">
        <w:rPr>
          <w:b/>
        </w:rPr>
        <w:t>0</w:t>
      </w:r>
      <w:r>
        <w:rPr>
          <w:b/>
        </w:rPr>
        <w:t>2</w:t>
      </w:r>
      <w:r w:rsidR="00963B5F" w:rsidRPr="005F5C6A">
        <w:rPr>
          <w:b/>
        </w:rPr>
        <w:t>.20</w:t>
      </w:r>
      <w:r>
        <w:rPr>
          <w:b/>
        </w:rPr>
        <w:t>20</w:t>
      </w:r>
      <w:r w:rsidR="00963B5F" w:rsidRPr="005F5C6A">
        <w:rPr>
          <w:b/>
        </w:rPr>
        <w:t xml:space="preserve"> г.</w:t>
      </w:r>
    </w:p>
    <w:sectPr w:rsidR="00963B5F" w:rsidRPr="005F5C6A" w:rsidSect="00BA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3F1C4D"/>
    <w:multiLevelType w:val="hybridMultilevel"/>
    <w:tmpl w:val="CD9A4132"/>
    <w:lvl w:ilvl="0" w:tplc="933AA7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33583"/>
    <w:rsid w:val="00003044"/>
    <w:rsid w:val="00006F01"/>
    <w:rsid w:val="0003200E"/>
    <w:rsid w:val="00035B25"/>
    <w:rsid w:val="000379AD"/>
    <w:rsid w:val="00043853"/>
    <w:rsid w:val="00056AD2"/>
    <w:rsid w:val="000628E1"/>
    <w:rsid w:val="0008171B"/>
    <w:rsid w:val="00086DCD"/>
    <w:rsid w:val="000927B3"/>
    <w:rsid w:val="000D1877"/>
    <w:rsid w:val="000D52D3"/>
    <w:rsid w:val="000E36A3"/>
    <w:rsid w:val="000E4338"/>
    <w:rsid w:val="000F1B26"/>
    <w:rsid w:val="000F4AFA"/>
    <w:rsid w:val="0010129D"/>
    <w:rsid w:val="00105A08"/>
    <w:rsid w:val="00110D78"/>
    <w:rsid w:val="00110E7C"/>
    <w:rsid w:val="00114E15"/>
    <w:rsid w:val="00121227"/>
    <w:rsid w:val="001277FA"/>
    <w:rsid w:val="00133A64"/>
    <w:rsid w:val="00136F92"/>
    <w:rsid w:val="001427BB"/>
    <w:rsid w:val="00142C2F"/>
    <w:rsid w:val="001447ED"/>
    <w:rsid w:val="00144B31"/>
    <w:rsid w:val="00145780"/>
    <w:rsid w:val="001565AF"/>
    <w:rsid w:val="0016642C"/>
    <w:rsid w:val="00170E45"/>
    <w:rsid w:val="001772DC"/>
    <w:rsid w:val="00184FCC"/>
    <w:rsid w:val="001905DA"/>
    <w:rsid w:val="00192765"/>
    <w:rsid w:val="00194A6B"/>
    <w:rsid w:val="001A20EA"/>
    <w:rsid w:val="001A73C5"/>
    <w:rsid w:val="001A7E9B"/>
    <w:rsid w:val="001B788B"/>
    <w:rsid w:val="001C5DAE"/>
    <w:rsid w:val="001D071A"/>
    <w:rsid w:val="001D18D0"/>
    <w:rsid w:val="001D48F1"/>
    <w:rsid w:val="00200A0A"/>
    <w:rsid w:val="002064BF"/>
    <w:rsid w:val="00213A70"/>
    <w:rsid w:val="00220AE7"/>
    <w:rsid w:val="002353A7"/>
    <w:rsid w:val="00243708"/>
    <w:rsid w:val="00243819"/>
    <w:rsid w:val="00251373"/>
    <w:rsid w:val="00252B59"/>
    <w:rsid w:val="002548D5"/>
    <w:rsid w:val="00254CD0"/>
    <w:rsid w:val="00261125"/>
    <w:rsid w:val="00263A1F"/>
    <w:rsid w:val="002820FB"/>
    <w:rsid w:val="002822B6"/>
    <w:rsid w:val="002974D4"/>
    <w:rsid w:val="002A2252"/>
    <w:rsid w:val="002A6841"/>
    <w:rsid w:val="002B0DFD"/>
    <w:rsid w:val="002B19D1"/>
    <w:rsid w:val="002B5865"/>
    <w:rsid w:val="002B6CD2"/>
    <w:rsid w:val="002B6EAB"/>
    <w:rsid w:val="002C4DA2"/>
    <w:rsid w:val="002D5131"/>
    <w:rsid w:val="002E2457"/>
    <w:rsid w:val="002F4EEB"/>
    <w:rsid w:val="00305F5F"/>
    <w:rsid w:val="00315D18"/>
    <w:rsid w:val="00323176"/>
    <w:rsid w:val="00333AA5"/>
    <w:rsid w:val="00336A00"/>
    <w:rsid w:val="00346C3C"/>
    <w:rsid w:val="00357EF1"/>
    <w:rsid w:val="00364097"/>
    <w:rsid w:val="003708F3"/>
    <w:rsid w:val="00373F16"/>
    <w:rsid w:val="00381E61"/>
    <w:rsid w:val="00395E66"/>
    <w:rsid w:val="003A7244"/>
    <w:rsid w:val="003B7A0C"/>
    <w:rsid w:val="003C2427"/>
    <w:rsid w:val="003D1ED8"/>
    <w:rsid w:val="003E07A7"/>
    <w:rsid w:val="003E0853"/>
    <w:rsid w:val="003F724B"/>
    <w:rsid w:val="003F78F8"/>
    <w:rsid w:val="0040514D"/>
    <w:rsid w:val="004140A4"/>
    <w:rsid w:val="00445FC9"/>
    <w:rsid w:val="00450C41"/>
    <w:rsid w:val="00452086"/>
    <w:rsid w:val="004523CA"/>
    <w:rsid w:val="00454385"/>
    <w:rsid w:val="00455BED"/>
    <w:rsid w:val="00456DC0"/>
    <w:rsid w:val="00463797"/>
    <w:rsid w:val="004730B6"/>
    <w:rsid w:val="00477D05"/>
    <w:rsid w:val="00491E06"/>
    <w:rsid w:val="004A56FE"/>
    <w:rsid w:val="004B1759"/>
    <w:rsid w:val="004B40F7"/>
    <w:rsid w:val="004C45AE"/>
    <w:rsid w:val="004D5ADC"/>
    <w:rsid w:val="004D72A8"/>
    <w:rsid w:val="004E35D1"/>
    <w:rsid w:val="004F0AE2"/>
    <w:rsid w:val="004F6E7E"/>
    <w:rsid w:val="0052026E"/>
    <w:rsid w:val="005234C9"/>
    <w:rsid w:val="0053461F"/>
    <w:rsid w:val="005451BE"/>
    <w:rsid w:val="0054552A"/>
    <w:rsid w:val="00550CE9"/>
    <w:rsid w:val="005532C8"/>
    <w:rsid w:val="00586D50"/>
    <w:rsid w:val="0058715B"/>
    <w:rsid w:val="005962BC"/>
    <w:rsid w:val="0059657E"/>
    <w:rsid w:val="005A6E48"/>
    <w:rsid w:val="005B206A"/>
    <w:rsid w:val="005B2B37"/>
    <w:rsid w:val="005B2F20"/>
    <w:rsid w:val="005B4214"/>
    <w:rsid w:val="005B5D15"/>
    <w:rsid w:val="005B6187"/>
    <w:rsid w:val="005B6AD2"/>
    <w:rsid w:val="005D05B2"/>
    <w:rsid w:val="005F47F1"/>
    <w:rsid w:val="005F5B11"/>
    <w:rsid w:val="005F5C6A"/>
    <w:rsid w:val="00611262"/>
    <w:rsid w:val="00613AC7"/>
    <w:rsid w:val="00616033"/>
    <w:rsid w:val="006528B5"/>
    <w:rsid w:val="00663FB9"/>
    <w:rsid w:val="0067004F"/>
    <w:rsid w:val="00670EA0"/>
    <w:rsid w:val="00674060"/>
    <w:rsid w:val="00694509"/>
    <w:rsid w:val="006956CB"/>
    <w:rsid w:val="006A2B5F"/>
    <w:rsid w:val="006A5D83"/>
    <w:rsid w:val="006A631F"/>
    <w:rsid w:val="006B45D0"/>
    <w:rsid w:val="006C55C5"/>
    <w:rsid w:val="006C7251"/>
    <w:rsid w:val="006C7425"/>
    <w:rsid w:val="006D0258"/>
    <w:rsid w:val="006F60DD"/>
    <w:rsid w:val="00703FB2"/>
    <w:rsid w:val="00706399"/>
    <w:rsid w:val="00724065"/>
    <w:rsid w:val="00730CD3"/>
    <w:rsid w:val="0073556E"/>
    <w:rsid w:val="00742545"/>
    <w:rsid w:val="00754B7E"/>
    <w:rsid w:val="00765B43"/>
    <w:rsid w:val="00770D08"/>
    <w:rsid w:val="00774A56"/>
    <w:rsid w:val="00787EDC"/>
    <w:rsid w:val="00791794"/>
    <w:rsid w:val="00792FB1"/>
    <w:rsid w:val="007B690F"/>
    <w:rsid w:val="007D1376"/>
    <w:rsid w:val="007D2CEA"/>
    <w:rsid w:val="007E47BB"/>
    <w:rsid w:val="007E7808"/>
    <w:rsid w:val="007F0164"/>
    <w:rsid w:val="007F14F1"/>
    <w:rsid w:val="007F1E17"/>
    <w:rsid w:val="00803587"/>
    <w:rsid w:val="00811EB9"/>
    <w:rsid w:val="0082006B"/>
    <w:rsid w:val="00832621"/>
    <w:rsid w:val="00833583"/>
    <w:rsid w:val="00852776"/>
    <w:rsid w:val="0085298E"/>
    <w:rsid w:val="00852D79"/>
    <w:rsid w:val="008617BA"/>
    <w:rsid w:val="008715E9"/>
    <w:rsid w:val="0088409B"/>
    <w:rsid w:val="00884F1A"/>
    <w:rsid w:val="008B4EBA"/>
    <w:rsid w:val="008C0438"/>
    <w:rsid w:val="008D0A0A"/>
    <w:rsid w:val="008D5C7A"/>
    <w:rsid w:val="008E71AB"/>
    <w:rsid w:val="00906DC8"/>
    <w:rsid w:val="00913DBA"/>
    <w:rsid w:val="009169D6"/>
    <w:rsid w:val="0093454E"/>
    <w:rsid w:val="00944DAD"/>
    <w:rsid w:val="00947218"/>
    <w:rsid w:val="0095194B"/>
    <w:rsid w:val="009533F5"/>
    <w:rsid w:val="009616C0"/>
    <w:rsid w:val="00963B5F"/>
    <w:rsid w:val="00967CB3"/>
    <w:rsid w:val="00976E97"/>
    <w:rsid w:val="009874D0"/>
    <w:rsid w:val="00996690"/>
    <w:rsid w:val="0099764A"/>
    <w:rsid w:val="009A22DB"/>
    <w:rsid w:val="009B1A64"/>
    <w:rsid w:val="009C6267"/>
    <w:rsid w:val="009D7651"/>
    <w:rsid w:val="009F4C70"/>
    <w:rsid w:val="009F5F6E"/>
    <w:rsid w:val="00A056E0"/>
    <w:rsid w:val="00A25C3C"/>
    <w:rsid w:val="00A30FA3"/>
    <w:rsid w:val="00A346D8"/>
    <w:rsid w:val="00A34A22"/>
    <w:rsid w:val="00A3694F"/>
    <w:rsid w:val="00A429BB"/>
    <w:rsid w:val="00A5037F"/>
    <w:rsid w:val="00A5389C"/>
    <w:rsid w:val="00A544E2"/>
    <w:rsid w:val="00A55350"/>
    <w:rsid w:val="00A56C1A"/>
    <w:rsid w:val="00A62492"/>
    <w:rsid w:val="00A630B8"/>
    <w:rsid w:val="00A66C4F"/>
    <w:rsid w:val="00A705BE"/>
    <w:rsid w:val="00A83227"/>
    <w:rsid w:val="00A83764"/>
    <w:rsid w:val="00A93E0A"/>
    <w:rsid w:val="00AA21F7"/>
    <w:rsid w:val="00AA780D"/>
    <w:rsid w:val="00AB3411"/>
    <w:rsid w:val="00AB51EE"/>
    <w:rsid w:val="00AC5A92"/>
    <w:rsid w:val="00AE106E"/>
    <w:rsid w:val="00AE300F"/>
    <w:rsid w:val="00B013DC"/>
    <w:rsid w:val="00B0665A"/>
    <w:rsid w:val="00B1187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746C3"/>
    <w:rsid w:val="00B92EC5"/>
    <w:rsid w:val="00B9466B"/>
    <w:rsid w:val="00BA2E15"/>
    <w:rsid w:val="00BA7A1E"/>
    <w:rsid w:val="00BB4AF9"/>
    <w:rsid w:val="00BC2459"/>
    <w:rsid w:val="00BD2DFB"/>
    <w:rsid w:val="00BD43F2"/>
    <w:rsid w:val="00BD61FA"/>
    <w:rsid w:val="00BE5FDD"/>
    <w:rsid w:val="00BF4F56"/>
    <w:rsid w:val="00BF77B5"/>
    <w:rsid w:val="00C166E2"/>
    <w:rsid w:val="00C216CF"/>
    <w:rsid w:val="00C26BE6"/>
    <w:rsid w:val="00C27504"/>
    <w:rsid w:val="00C32174"/>
    <w:rsid w:val="00C719BD"/>
    <w:rsid w:val="00C73D10"/>
    <w:rsid w:val="00CA77B7"/>
    <w:rsid w:val="00CB5501"/>
    <w:rsid w:val="00CB792F"/>
    <w:rsid w:val="00CC717F"/>
    <w:rsid w:val="00CC73F7"/>
    <w:rsid w:val="00CD549A"/>
    <w:rsid w:val="00CE14FB"/>
    <w:rsid w:val="00CF55E5"/>
    <w:rsid w:val="00D15F6A"/>
    <w:rsid w:val="00D21CB2"/>
    <w:rsid w:val="00D22EF7"/>
    <w:rsid w:val="00D279B5"/>
    <w:rsid w:val="00D34BC9"/>
    <w:rsid w:val="00D550B8"/>
    <w:rsid w:val="00D55B88"/>
    <w:rsid w:val="00D55D19"/>
    <w:rsid w:val="00D74C45"/>
    <w:rsid w:val="00D86765"/>
    <w:rsid w:val="00D96DE3"/>
    <w:rsid w:val="00DA7D81"/>
    <w:rsid w:val="00DB61C8"/>
    <w:rsid w:val="00DC1EC3"/>
    <w:rsid w:val="00DD283D"/>
    <w:rsid w:val="00DF0E69"/>
    <w:rsid w:val="00DF7AB1"/>
    <w:rsid w:val="00E01DA0"/>
    <w:rsid w:val="00E022A9"/>
    <w:rsid w:val="00E03DDF"/>
    <w:rsid w:val="00E056BF"/>
    <w:rsid w:val="00E060F7"/>
    <w:rsid w:val="00E12C53"/>
    <w:rsid w:val="00E1797E"/>
    <w:rsid w:val="00E20F44"/>
    <w:rsid w:val="00E22BFC"/>
    <w:rsid w:val="00E23BD0"/>
    <w:rsid w:val="00E343B1"/>
    <w:rsid w:val="00E36C7E"/>
    <w:rsid w:val="00E41A80"/>
    <w:rsid w:val="00E449CE"/>
    <w:rsid w:val="00E45610"/>
    <w:rsid w:val="00E50EB2"/>
    <w:rsid w:val="00E51EB1"/>
    <w:rsid w:val="00E62D64"/>
    <w:rsid w:val="00E63CD0"/>
    <w:rsid w:val="00E71A42"/>
    <w:rsid w:val="00E77049"/>
    <w:rsid w:val="00E83E39"/>
    <w:rsid w:val="00E842FD"/>
    <w:rsid w:val="00E87066"/>
    <w:rsid w:val="00E9140D"/>
    <w:rsid w:val="00E928A9"/>
    <w:rsid w:val="00EA0B01"/>
    <w:rsid w:val="00ED2276"/>
    <w:rsid w:val="00ED57EA"/>
    <w:rsid w:val="00EF2E7A"/>
    <w:rsid w:val="00EF5E69"/>
    <w:rsid w:val="00F00897"/>
    <w:rsid w:val="00F03A08"/>
    <w:rsid w:val="00F13E05"/>
    <w:rsid w:val="00F173F7"/>
    <w:rsid w:val="00F17EF4"/>
    <w:rsid w:val="00F23A1A"/>
    <w:rsid w:val="00F260C3"/>
    <w:rsid w:val="00F276A6"/>
    <w:rsid w:val="00F34E43"/>
    <w:rsid w:val="00F3709F"/>
    <w:rsid w:val="00F4642A"/>
    <w:rsid w:val="00F46876"/>
    <w:rsid w:val="00F67B53"/>
    <w:rsid w:val="00F81440"/>
    <w:rsid w:val="00F816A8"/>
    <w:rsid w:val="00F84112"/>
    <w:rsid w:val="00F84EA8"/>
    <w:rsid w:val="00F9565D"/>
    <w:rsid w:val="00FA0072"/>
    <w:rsid w:val="00FA3668"/>
    <w:rsid w:val="00FC0753"/>
    <w:rsid w:val="00FC25CD"/>
    <w:rsid w:val="00FC3EA4"/>
    <w:rsid w:val="00FD0BBC"/>
    <w:rsid w:val="00FD2CDA"/>
    <w:rsid w:val="00FD48EE"/>
    <w:rsid w:val="00FE2526"/>
    <w:rsid w:val="00FE6C85"/>
    <w:rsid w:val="00FF67E6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1F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B4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D61FA"/>
    <w:rPr>
      <w:rFonts w:ascii="Arial" w:hAnsi="Arial" w:cs="Arial"/>
      <w:lang w:val="ru-RU" w:eastAsia="ru-RU" w:bidi="ar-SA"/>
    </w:rPr>
  </w:style>
  <w:style w:type="paragraph" w:styleId="a3">
    <w:name w:val="Body Text Indent"/>
    <w:basedOn w:val="a"/>
    <w:rsid w:val="00BD61FA"/>
    <w:pPr>
      <w:spacing w:after="120"/>
      <w:ind w:left="283"/>
    </w:pPr>
  </w:style>
  <w:style w:type="paragraph" w:customStyle="1" w:styleId="ConsNonformat">
    <w:name w:val="ConsNonformat"/>
    <w:rsid w:val="00BD6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D61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BD61F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1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B45D0"/>
    <w:rPr>
      <w:rFonts w:ascii="Arial" w:hAnsi="Arial" w:cs="Arial"/>
      <w:b/>
      <w:bCs/>
      <w:sz w:val="26"/>
      <w:szCs w:val="26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F03A08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F81440"/>
    <w:rPr>
      <w:rFonts w:ascii="Tahoma" w:hAnsi="Tahoma" w:cs="Tahoma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D9B8E-9963-4733-910C-FA820CE7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ПЗЗ</vt:lpstr>
    </vt:vector>
  </TitlesOfParts>
  <Company>MoBIL GROUP</Company>
  <LinksUpToDate>false</LinksUpToDate>
  <CharactersWithSpaces>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ПЗЗ</dc:title>
  <dc:creator>Admin</dc:creator>
  <cp:lastModifiedBy>GIZ</cp:lastModifiedBy>
  <cp:revision>32</cp:revision>
  <cp:lastPrinted>2016-12-27T06:15:00Z</cp:lastPrinted>
  <dcterms:created xsi:type="dcterms:W3CDTF">2018-10-15T09:16:00Z</dcterms:created>
  <dcterms:modified xsi:type="dcterms:W3CDTF">2020-02-18T13:39:00Z</dcterms:modified>
</cp:coreProperties>
</file>